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widowControl w:val="0"/>
        <w:kinsoku/>
        <w:wordWrap/>
        <w:overflowPunct/>
        <w:topLinePunct w:val="0"/>
        <w:autoSpaceDE/>
        <w:autoSpaceDN/>
        <w:bidi w:val="0"/>
        <w:adjustRightInd/>
        <w:snapToGrid/>
        <w:spacing w:afterAutospacing="0" w:line="800" w:lineRule="exact"/>
        <w:ind w:right="-108"/>
        <w:jc w:val="center"/>
        <w:textAlignment w:val="auto"/>
        <w:rPr>
          <w:rFonts w:hint="eastAsia" w:ascii="仿宋" w:hAnsi="仿宋" w:eastAsia="仿宋" w:cs="仿宋"/>
          <w:b/>
          <w:bCs/>
          <w:spacing w:val="40"/>
          <w:sz w:val="38"/>
          <w:szCs w:val="38"/>
        </w:rPr>
      </w:pPr>
      <w:r>
        <w:rPr>
          <w:rFonts w:hint="eastAsia" w:ascii="仿宋" w:hAnsi="仿宋" w:eastAsia="仿宋" w:cs="仿宋"/>
          <w:b/>
          <w:bCs/>
          <w:spacing w:val="40"/>
          <w:sz w:val="38"/>
          <w:szCs w:val="38"/>
        </w:rPr>
        <w:t>2020亚洲设计管理论坛暨生活创新展</w:t>
      </w:r>
    </w:p>
    <w:p>
      <w:pPr>
        <w:keepNext w:val="0"/>
        <w:keepLines w:val="0"/>
        <w:pageBreakBefore w:val="0"/>
        <w:widowControl w:val="0"/>
        <w:kinsoku/>
        <w:wordWrap/>
        <w:overflowPunct/>
        <w:topLinePunct w:val="0"/>
        <w:autoSpaceDE/>
        <w:autoSpaceDN/>
        <w:bidi w:val="0"/>
        <w:adjustRightInd/>
        <w:snapToGrid/>
        <w:spacing w:afterAutospacing="0" w:line="800" w:lineRule="exact"/>
        <w:ind w:right="-108"/>
        <w:jc w:val="center"/>
        <w:textAlignment w:val="auto"/>
        <w:rPr>
          <w:rFonts w:hint="eastAsia" w:ascii="仿宋" w:hAnsi="仿宋" w:eastAsia="仿宋" w:cs="仿宋"/>
          <w:b/>
          <w:bCs/>
          <w:spacing w:val="40"/>
          <w:sz w:val="38"/>
          <w:szCs w:val="38"/>
        </w:rPr>
      </w:pPr>
      <w:r>
        <w:rPr>
          <w:rFonts w:hint="eastAsia" w:ascii="仿宋" w:hAnsi="仿宋" w:eastAsia="仿宋" w:cs="仿宋"/>
          <w:b/>
          <w:bCs/>
          <w:spacing w:val="40"/>
          <w:sz w:val="38"/>
          <w:szCs w:val="38"/>
        </w:rPr>
        <w:t>杭州市商务局第二届知味杭州美食文化公园</w:t>
      </w:r>
    </w:p>
    <w:p>
      <w:pPr>
        <w:keepNext w:val="0"/>
        <w:keepLines w:val="0"/>
        <w:pageBreakBefore w:val="0"/>
        <w:widowControl w:val="0"/>
        <w:kinsoku/>
        <w:wordWrap/>
        <w:overflowPunct/>
        <w:topLinePunct w:val="0"/>
        <w:autoSpaceDE/>
        <w:autoSpaceDN/>
        <w:bidi w:val="0"/>
        <w:adjustRightInd/>
        <w:snapToGrid/>
        <w:spacing w:afterAutospacing="0" w:line="800" w:lineRule="exact"/>
        <w:ind w:right="-108"/>
        <w:jc w:val="center"/>
        <w:textAlignment w:val="auto"/>
        <w:rPr>
          <w:rFonts w:hint="eastAsia" w:ascii="宋体" w:hAnsi="宋体"/>
          <w:b/>
          <w:spacing w:val="40"/>
          <w:sz w:val="52"/>
          <w:szCs w:val="52"/>
        </w:rPr>
      </w:pPr>
      <w:r>
        <w:rPr>
          <w:rFonts w:hint="eastAsia" w:ascii="仿宋" w:hAnsi="仿宋" w:eastAsia="仿宋" w:cs="仿宋"/>
          <w:b/>
          <w:bCs/>
          <w:spacing w:val="40"/>
          <w:sz w:val="38"/>
          <w:szCs w:val="38"/>
          <w:lang w:eastAsia="zh-CN"/>
        </w:rPr>
        <w:t>展会实施</w:t>
      </w:r>
      <w:r>
        <w:rPr>
          <w:rFonts w:hint="eastAsia" w:ascii="仿宋" w:hAnsi="仿宋" w:eastAsia="仿宋" w:cs="仿宋"/>
          <w:b/>
          <w:bCs/>
          <w:spacing w:val="40"/>
          <w:sz w:val="38"/>
          <w:szCs w:val="38"/>
        </w:rPr>
        <w:t>服务项目</w:t>
      </w:r>
    </w:p>
    <w:p>
      <w:pPr>
        <w:spacing w:line="1000" w:lineRule="exact"/>
        <w:jc w:val="center"/>
        <w:rPr>
          <w:rFonts w:hint="eastAsia" w:ascii="仿宋" w:hAnsi="仿宋" w:eastAsia="仿宋" w:cs="仿宋"/>
          <w:b/>
          <w:bCs/>
          <w:sz w:val="72"/>
          <w:szCs w:val="24"/>
        </w:rPr>
      </w:pPr>
    </w:p>
    <w:p>
      <w:pPr>
        <w:spacing w:line="1000" w:lineRule="exact"/>
        <w:jc w:val="center"/>
        <w:rPr>
          <w:rFonts w:hint="eastAsia" w:ascii="仿宋" w:hAnsi="仿宋" w:eastAsia="仿宋" w:cs="仿宋"/>
          <w:b/>
          <w:bCs/>
          <w:sz w:val="72"/>
          <w:szCs w:val="24"/>
        </w:rPr>
      </w:pPr>
      <w:r>
        <w:rPr>
          <w:rFonts w:hint="eastAsia" w:ascii="仿宋" w:hAnsi="仿宋" w:eastAsia="仿宋" w:cs="仿宋"/>
          <w:b/>
          <w:bCs/>
          <w:sz w:val="72"/>
          <w:szCs w:val="24"/>
        </w:rPr>
        <w:t>竞</w:t>
      </w:r>
    </w:p>
    <w:p>
      <w:pPr>
        <w:spacing w:line="1000" w:lineRule="exact"/>
        <w:jc w:val="center"/>
        <w:rPr>
          <w:rFonts w:hint="eastAsia" w:ascii="仿宋" w:hAnsi="仿宋" w:eastAsia="仿宋" w:cs="仿宋"/>
          <w:b/>
          <w:bCs/>
          <w:sz w:val="72"/>
          <w:szCs w:val="24"/>
        </w:rPr>
      </w:pPr>
      <w:r>
        <w:rPr>
          <w:rFonts w:hint="eastAsia" w:ascii="仿宋" w:hAnsi="仿宋" w:eastAsia="仿宋" w:cs="仿宋"/>
          <w:b/>
          <w:bCs/>
          <w:sz w:val="72"/>
          <w:szCs w:val="24"/>
        </w:rPr>
        <w:t>争</w:t>
      </w:r>
    </w:p>
    <w:p>
      <w:pPr>
        <w:spacing w:line="1000" w:lineRule="exact"/>
        <w:jc w:val="center"/>
        <w:rPr>
          <w:rFonts w:hint="eastAsia" w:ascii="仿宋" w:hAnsi="仿宋" w:eastAsia="仿宋" w:cs="仿宋"/>
          <w:b/>
          <w:bCs/>
          <w:sz w:val="72"/>
          <w:szCs w:val="24"/>
        </w:rPr>
      </w:pPr>
      <w:r>
        <w:rPr>
          <w:rFonts w:hint="eastAsia" w:ascii="仿宋" w:hAnsi="仿宋" w:eastAsia="仿宋" w:cs="仿宋"/>
          <w:b/>
          <w:bCs/>
          <w:sz w:val="72"/>
          <w:szCs w:val="24"/>
        </w:rPr>
        <w:t>性</w:t>
      </w:r>
    </w:p>
    <w:p>
      <w:pPr>
        <w:spacing w:line="1000" w:lineRule="exact"/>
        <w:jc w:val="center"/>
        <w:rPr>
          <w:rFonts w:hint="eastAsia" w:ascii="仿宋" w:hAnsi="仿宋" w:eastAsia="仿宋" w:cs="仿宋"/>
          <w:b/>
          <w:bCs/>
          <w:sz w:val="72"/>
          <w:szCs w:val="24"/>
        </w:rPr>
      </w:pPr>
      <w:r>
        <w:rPr>
          <w:rFonts w:hint="eastAsia" w:ascii="仿宋" w:hAnsi="仿宋" w:eastAsia="仿宋" w:cs="仿宋"/>
          <w:b/>
          <w:bCs/>
          <w:sz w:val="72"/>
          <w:szCs w:val="24"/>
        </w:rPr>
        <w:t>磋</w:t>
      </w:r>
    </w:p>
    <w:p>
      <w:pPr>
        <w:spacing w:line="1000" w:lineRule="exact"/>
        <w:jc w:val="center"/>
        <w:rPr>
          <w:rFonts w:hint="eastAsia" w:ascii="仿宋" w:hAnsi="仿宋" w:eastAsia="仿宋" w:cs="仿宋"/>
          <w:b/>
          <w:bCs/>
          <w:sz w:val="72"/>
          <w:szCs w:val="24"/>
        </w:rPr>
      </w:pPr>
      <w:r>
        <w:rPr>
          <w:rFonts w:hint="eastAsia" w:ascii="仿宋" w:hAnsi="仿宋" w:eastAsia="仿宋" w:cs="仿宋"/>
          <w:b/>
          <w:bCs/>
          <w:sz w:val="72"/>
          <w:szCs w:val="24"/>
        </w:rPr>
        <w:t>商</w:t>
      </w:r>
    </w:p>
    <w:p>
      <w:pPr>
        <w:spacing w:line="1000" w:lineRule="exact"/>
        <w:jc w:val="center"/>
        <w:rPr>
          <w:rFonts w:hint="eastAsia" w:ascii="仿宋" w:hAnsi="仿宋" w:eastAsia="仿宋" w:cs="仿宋"/>
          <w:b/>
          <w:bCs/>
          <w:sz w:val="72"/>
          <w:szCs w:val="24"/>
        </w:rPr>
      </w:pPr>
      <w:r>
        <w:rPr>
          <w:rFonts w:hint="eastAsia" w:ascii="仿宋" w:hAnsi="仿宋" w:eastAsia="仿宋" w:cs="仿宋"/>
          <w:b/>
          <w:bCs/>
          <w:sz w:val="72"/>
          <w:szCs w:val="24"/>
        </w:rPr>
        <w:t>文</w:t>
      </w:r>
    </w:p>
    <w:p>
      <w:pPr>
        <w:spacing w:line="1000" w:lineRule="exact"/>
        <w:jc w:val="center"/>
        <w:rPr>
          <w:rFonts w:hint="eastAsia" w:ascii="楷体" w:hAnsi="楷体" w:eastAsia="楷体" w:cs="楷体"/>
          <w:b/>
          <w:spacing w:val="40"/>
          <w:sz w:val="60"/>
          <w:szCs w:val="60"/>
        </w:rPr>
      </w:pPr>
      <w:r>
        <w:rPr>
          <w:rFonts w:hint="eastAsia" w:ascii="仿宋" w:hAnsi="仿宋" w:eastAsia="仿宋" w:cs="仿宋"/>
          <w:b/>
          <w:bCs/>
          <w:sz w:val="72"/>
          <w:szCs w:val="24"/>
        </w:rPr>
        <w:t>件</w:t>
      </w:r>
    </w:p>
    <w:p>
      <w:pPr>
        <w:pStyle w:val="17"/>
        <w:rPr>
          <w:rFonts w:hint="eastAsia" w:ascii="宋体" w:hAnsi="宋体"/>
          <w:color w:val="000000"/>
          <w:sz w:val="36"/>
          <w:szCs w:val="36"/>
        </w:rPr>
      </w:pPr>
    </w:p>
    <w:p>
      <w:pPr>
        <w:pStyle w:val="17"/>
        <w:rPr>
          <w:rFonts w:hint="eastAsia" w:ascii="宋体" w:hAnsi="宋体"/>
          <w:color w:val="000000"/>
          <w:sz w:val="36"/>
          <w:szCs w:val="36"/>
        </w:rPr>
      </w:pPr>
    </w:p>
    <w:p>
      <w:pPr>
        <w:pStyle w:val="17"/>
        <w:rPr>
          <w:rFonts w:hint="eastAsia" w:ascii="宋体" w:hAnsi="宋体"/>
          <w:color w:val="000000"/>
          <w:sz w:val="36"/>
          <w:szCs w:val="36"/>
        </w:rPr>
      </w:pPr>
    </w:p>
    <w:p>
      <w:pPr>
        <w:pStyle w:val="4"/>
        <w:numPr>
          <w:ilvl w:val="0"/>
          <w:numId w:val="0"/>
        </w:numPr>
        <w:tabs>
          <w:tab w:val="left" w:pos="0"/>
        </w:tabs>
        <w:spacing w:before="120"/>
        <w:ind w:leftChars="0"/>
        <w:jc w:val="center"/>
        <w:rPr>
          <w:rFonts w:hint="default" w:ascii="Times New Roman" w:hAnsi="Times New Roman" w:eastAsia="仿宋" w:cs="Times New Roman"/>
          <w:b/>
          <w:bCs w:val="0"/>
          <w:szCs w:val="22"/>
        </w:rPr>
      </w:pPr>
      <w:r>
        <w:rPr>
          <w:rFonts w:hint="default" w:ascii="Times New Roman" w:hAnsi="Times New Roman" w:eastAsia="仿宋" w:cs="Times New Roman"/>
          <w:b/>
          <w:bCs w:val="0"/>
          <w:szCs w:val="22"/>
        </w:rPr>
        <w:t>采购</w:t>
      </w:r>
      <w:r>
        <w:rPr>
          <w:rFonts w:hint="default" w:ascii="Times New Roman" w:hAnsi="Times New Roman" w:eastAsia="仿宋" w:cs="Times New Roman"/>
          <w:b/>
          <w:bCs w:val="0"/>
          <w:szCs w:val="22"/>
          <w:lang w:val="en-US" w:eastAsia="zh-CN"/>
        </w:rPr>
        <w:t>人</w:t>
      </w:r>
      <w:r>
        <w:rPr>
          <w:rFonts w:hint="default" w:ascii="Times New Roman" w:hAnsi="Times New Roman" w:eastAsia="仿宋" w:cs="Times New Roman"/>
          <w:b/>
          <w:bCs w:val="0"/>
          <w:szCs w:val="22"/>
        </w:rPr>
        <w:t>： 杭州西博文化传播有限公司</w:t>
      </w:r>
    </w:p>
    <w:p>
      <w:pPr>
        <w:pStyle w:val="4"/>
        <w:numPr>
          <w:ilvl w:val="0"/>
          <w:numId w:val="0"/>
        </w:numPr>
        <w:tabs>
          <w:tab w:val="left" w:pos="0"/>
        </w:tabs>
        <w:spacing w:before="120"/>
        <w:ind w:leftChars="0"/>
        <w:jc w:val="center"/>
        <w:rPr>
          <w:rFonts w:hint="eastAsia" w:hAnsi="宋体"/>
          <w:b/>
          <w:sz w:val="44"/>
          <w:szCs w:val="44"/>
        </w:rPr>
      </w:pPr>
      <w:r>
        <w:rPr>
          <w:rFonts w:hint="default" w:ascii="Times New Roman" w:hAnsi="Times New Roman" w:eastAsia="仿宋" w:cs="Times New Roman"/>
          <w:b/>
          <w:bCs w:val="0"/>
          <w:szCs w:val="22"/>
          <w:lang w:val="en-US" w:eastAsia="zh-CN"/>
        </w:rPr>
        <w:t>二O二O年</w:t>
      </w:r>
      <w:r>
        <w:rPr>
          <w:rFonts w:hint="eastAsia" w:ascii="Times New Roman" w:hAnsi="Times New Roman" w:eastAsia="仿宋" w:cs="Times New Roman"/>
          <w:b/>
          <w:bCs w:val="0"/>
          <w:szCs w:val="22"/>
          <w:lang w:val="en-US" w:eastAsia="zh-CN"/>
        </w:rPr>
        <w:t>九</w:t>
      </w:r>
      <w:r>
        <w:rPr>
          <w:rFonts w:hint="default" w:ascii="Times New Roman" w:hAnsi="Times New Roman" w:eastAsia="仿宋" w:cs="Times New Roman"/>
          <w:b/>
          <w:bCs w:val="0"/>
          <w:szCs w:val="22"/>
          <w:lang w:val="en-US" w:eastAsia="zh-CN"/>
        </w:rPr>
        <w:t>月</w:t>
      </w:r>
    </w:p>
    <w:p>
      <w:pPr>
        <w:jc w:val="center"/>
        <w:rPr>
          <w:rFonts w:ascii="宋体" w:hAnsi="宋体" w:eastAsia="宋体" w:cs="Times New Roman"/>
          <w:kern w:val="2"/>
          <w:sz w:val="32"/>
          <w:szCs w:val="32"/>
          <w:lang w:val="en-US" w:eastAsia="zh-CN" w:bidi="ar-SA"/>
        </w:rPr>
      </w:pPr>
      <w:r>
        <w:rPr>
          <w:rFonts w:hint="eastAsia" w:ascii="仿宋" w:hAnsi="仿宋" w:eastAsia="仿宋" w:cs="仿宋"/>
          <w:b/>
          <w:bCs/>
          <w:sz w:val="44"/>
          <w:szCs w:val="22"/>
        </w:rPr>
        <w:br w:type="page"/>
      </w:r>
      <w:r>
        <w:rPr>
          <w:rFonts w:hint="eastAsia" w:ascii="仿宋" w:hAnsi="仿宋" w:eastAsia="仿宋" w:cs="仿宋"/>
          <w:b/>
          <w:bCs/>
          <w:sz w:val="44"/>
          <w:szCs w:val="22"/>
        </w:rPr>
        <w:t>目    录</w:t>
      </w:r>
      <w:r>
        <w:rPr>
          <w:rFonts w:hAnsi="宋体"/>
          <w:sz w:val="32"/>
          <w:szCs w:val="32"/>
        </w:rPr>
        <w:fldChar w:fldCharType="begin"/>
      </w:r>
      <w:r>
        <w:rPr>
          <w:rFonts w:hAnsi="宋体"/>
          <w:sz w:val="32"/>
          <w:szCs w:val="32"/>
        </w:rPr>
        <w:instrText xml:space="preserve"> </w:instrText>
      </w:r>
      <w:r>
        <w:rPr>
          <w:rFonts w:hint="eastAsia" w:hAnsi="宋体"/>
          <w:sz w:val="32"/>
          <w:szCs w:val="32"/>
        </w:rPr>
        <w:instrText xml:space="preserve">TOC \o "1-1" \h \z \u</w:instrText>
      </w:r>
      <w:r>
        <w:rPr>
          <w:rFonts w:hAnsi="宋体"/>
          <w:sz w:val="32"/>
          <w:szCs w:val="32"/>
        </w:rPr>
        <w:instrText xml:space="preserve"> </w:instrText>
      </w:r>
      <w:r>
        <w:rPr>
          <w:rFonts w:hAnsi="宋体"/>
          <w:sz w:val="32"/>
          <w:szCs w:val="32"/>
        </w:rPr>
        <w:fldChar w:fldCharType="separate"/>
      </w:r>
    </w:p>
    <w:p>
      <w:pPr>
        <w:pStyle w:val="15"/>
        <w:tabs>
          <w:tab w:val="right" w:leader="dot" w:pos="8844"/>
        </w:tabs>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HYPERLINK \l _Toc21578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第二章  竞争性磋商公告</w:t>
      </w:r>
      <w:r>
        <w:rPr>
          <w:rFonts w:hint="eastAsia" w:ascii="仿宋" w:hAnsi="仿宋" w:eastAsia="仿宋" w:cs="仿宋"/>
          <w:b w:val="0"/>
          <w:bCs/>
          <w:kern w:val="2"/>
          <w:sz w:val="21"/>
          <w:szCs w:val="21"/>
          <w:lang w:val="en-US" w:eastAsia="zh-CN" w:bidi="ar-SA"/>
        </w:rPr>
        <w:tab/>
      </w: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PAGEREF _Toc21578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1</w:t>
      </w:r>
      <w:r>
        <w:rPr>
          <w:rFonts w:hint="eastAsia" w:ascii="仿宋" w:hAnsi="仿宋" w:eastAsia="仿宋" w:cs="仿宋"/>
          <w:b w:val="0"/>
          <w:bCs/>
          <w:kern w:val="2"/>
          <w:sz w:val="21"/>
          <w:szCs w:val="21"/>
          <w:lang w:val="en-US" w:eastAsia="zh-CN" w:bidi="ar-SA"/>
        </w:rPr>
        <w:fldChar w:fldCharType="end"/>
      </w:r>
      <w:r>
        <w:rPr>
          <w:rFonts w:hint="eastAsia" w:ascii="仿宋" w:hAnsi="仿宋" w:eastAsia="仿宋" w:cs="仿宋"/>
          <w:b w:val="0"/>
          <w:bCs/>
          <w:kern w:val="2"/>
          <w:sz w:val="21"/>
          <w:szCs w:val="21"/>
          <w:lang w:val="en-US" w:eastAsia="zh-CN" w:bidi="ar-SA"/>
        </w:rPr>
        <w:fldChar w:fldCharType="end"/>
      </w:r>
    </w:p>
    <w:p>
      <w:pPr>
        <w:pStyle w:val="15"/>
        <w:tabs>
          <w:tab w:val="right" w:leader="dot" w:pos="8844"/>
        </w:tabs>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HYPERLINK \l _Toc4214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第二章  响应方须知</w:t>
      </w:r>
      <w:r>
        <w:rPr>
          <w:rFonts w:hint="eastAsia" w:ascii="仿宋" w:hAnsi="仿宋" w:eastAsia="仿宋" w:cs="仿宋"/>
          <w:b w:val="0"/>
          <w:bCs/>
          <w:kern w:val="2"/>
          <w:sz w:val="21"/>
          <w:szCs w:val="21"/>
          <w:lang w:val="en-US" w:eastAsia="zh-CN" w:bidi="ar-SA"/>
        </w:rPr>
        <w:tab/>
      </w: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PAGEREF _Toc4214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3</w:t>
      </w:r>
      <w:r>
        <w:rPr>
          <w:rFonts w:hint="eastAsia" w:ascii="仿宋" w:hAnsi="仿宋" w:eastAsia="仿宋" w:cs="仿宋"/>
          <w:b w:val="0"/>
          <w:bCs/>
          <w:kern w:val="2"/>
          <w:sz w:val="21"/>
          <w:szCs w:val="21"/>
          <w:lang w:val="en-US" w:eastAsia="zh-CN" w:bidi="ar-SA"/>
        </w:rPr>
        <w:fldChar w:fldCharType="end"/>
      </w:r>
      <w:r>
        <w:rPr>
          <w:rFonts w:hint="eastAsia" w:ascii="仿宋" w:hAnsi="仿宋" w:eastAsia="仿宋" w:cs="仿宋"/>
          <w:b w:val="0"/>
          <w:bCs/>
          <w:kern w:val="2"/>
          <w:sz w:val="21"/>
          <w:szCs w:val="21"/>
          <w:lang w:val="en-US" w:eastAsia="zh-CN" w:bidi="ar-SA"/>
        </w:rPr>
        <w:fldChar w:fldCharType="end"/>
      </w:r>
    </w:p>
    <w:p>
      <w:pPr>
        <w:pStyle w:val="15"/>
        <w:tabs>
          <w:tab w:val="right" w:leader="dot" w:pos="8844"/>
        </w:tabs>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HYPERLINK \l _Toc21875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第三章  评审办法及评审标准</w:t>
      </w:r>
      <w:r>
        <w:rPr>
          <w:rFonts w:hint="eastAsia" w:ascii="仿宋" w:hAnsi="仿宋" w:eastAsia="仿宋" w:cs="仿宋"/>
          <w:b w:val="0"/>
          <w:bCs/>
          <w:kern w:val="2"/>
          <w:sz w:val="21"/>
          <w:szCs w:val="21"/>
          <w:lang w:val="en-US" w:eastAsia="zh-CN" w:bidi="ar-SA"/>
        </w:rPr>
        <w:tab/>
      </w: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PAGEREF _Toc21875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11</w:t>
      </w:r>
      <w:r>
        <w:rPr>
          <w:rFonts w:hint="eastAsia" w:ascii="仿宋" w:hAnsi="仿宋" w:eastAsia="仿宋" w:cs="仿宋"/>
          <w:b w:val="0"/>
          <w:bCs/>
          <w:kern w:val="2"/>
          <w:sz w:val="21"/>
          <w:szCs w:val="21"/>
          <w:lang w:val="en-US" w:eastAsia="zh-CN" w:bidi="ar-SA"/>
        </w:rPr>
        <w:fldChar w:fldCharType="end"/>
      </w:r>
      <w:r>
        <w:rPr>
          <w:rFonts w:hint="eastAsia" w:ascii="仿宋" w:hAnsi="仿宋" w:eastAsia="仿宋" w:cs="仿宋"/>
          <w:b w:val="0"/>
          <w:bCs/>
          <w:kern w:val="2"/>
          <w:sz w:val="21"/>
          <w:szCs w:val="21"/>
          <w:lang w:val="en-US" w:eastAsia="zh-CN" w:bidi="ar-SA"/>
        </w:rPr>
        <w:fldChar w:fldCharType="end"/>
      </w:r>
    </w:p>
    <w:p>
      <w:pPr>
        <w:pStyle w:val="15"/>
        <w:tabs>
          <w:tab w:val="right" w:leader="dot" w:pos="8844"/>
        </w:tabs>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HYPERLINK \l _Toc31477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第四章  项目需求</w:t>
      </w:r>
      <w:r>
        <w:rPr>
          <w:rFonts w:hint="eastAsia" w:ascii="仿宋" w:hAnsi="仿宋" w:eastAsia="仿宋" w:cs="仿宋"/>
          <w:b w:val="0"/>
          <w:bCs/>
          <w:kern w:val="2"/>
          <w:sz w:val="21"/>
          <w:szCs w:val="21"/>
          <w:lang w:val="en-US" w:eastAsia="zh-CN" w:bidi="ar-SA"/>
        </w:rPr>
        <w:tab/>
      </w: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PAGEREF _Toc31477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12</w:t>
      </w:r>
      <w:r>
        <w:rPr>
          <w:rFonts w:hint="eastAsia" w:ascii="仿宋" w:hAnsi="仿宋" w:eastAsia="仿宋" w:cs="仿宋"/>
          <w:b w:val="0"/>
          <w:bCs/>
          <w:kern w:val="2"/>
          <w:sz w:val="21"/>
          <w:szCs w:val="21"/>
          <w:lang w:val="en-US" w:eastAsia="zh-CN" w:bidi="ar-SA"/>
        </w:rPr>
        <w:fldChar w:fldCharType="end"/>
      </w:r>
      <w:r>
        <w:rPr>
          <w:rFonts w:hint="eastAsia" w:ascii="仿宋" w:hAnsi="仿宋" w:eastAsia="仿宋" w:cs="仿宋"/>
          <w:b w:val="0"/>
          <w:bCs/>
          <w:kern w:val="2"/>
          <w:sz w:val="21"/>
          <w:szCs w:val="21"/>
          <w:lang w:val="en-US" w:eastAsia="zh-CN" w:bidi="ar-SA"/>
        </w:rPr>
        <w:fldChar w:fldCharType="end"/>
      </w:r>
    </w:p>
    <w:p>
      <w:pPr>
        <w:pStyle w:val="15"/>
        <w:tabs>
          <w:tab w:val="right" w:leader="dot" w:pos="8844"/>
        </w:tabs>
        <w:rPr>
          <w:rFonts w:hint="eastAsia" w:ascii="仿宋" w:hAnsi="仿宋" w:eastAsia="仿宋" w:cs="仿宋"/>
          <w:b w:val="0"/>
          <w:bCs/>
          <w:kern w:val="2"/>
          <w:sz w:val="21"/>
          <w:szCs w:val="21"/>
          <w:lang w:val="en-US" w:eastAsia="zh-CN" w:bidi="ar-SA"/>
        </w:rPr>
      </w:pP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HYPERLINK \l _Toc8269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第五章  响应文件格式附件</w:t>
      </w:r>
      <w:r>
        <w:rPr>
          <w:rFonts w:hint="eastAsia" w:ascii="仿宋" w:hAnsi="仿宋" w:eastAsia="仿宋" w:cs="仿宋"/>
          <w:b w:val="0"/>
          <w:bCs/>
          <w:kern w:val="2"/>
          <w:sz w:val="21"/>
          <w:szCs w:val="21"/>
          <w:lang w:val="en-US" w:eastAsia="zh-CN" w:bidi="ar-SA"/>
        </w:rPr>
        <w:tab/>
      </w:r>
      <w:r>
        <w:rPr>
          <w:rFonts w:hint="eastAsia" w:ascii="仿宋" w:hAnsi="仿宋" w:eastAsia="仿宋" w:cs="仿宋"/>
          <w:b w:val="0"/>
          <w:bCs/>
          <w:kern w:val="2"/>
          <w:sz w:val="21"/>
          <w:szCs w:val="21"/>
          <w:lang w:val="en-US" w:eastAsia="zh-CN" w:bidi="ar-SA"/>
        </w:rPr>
        <w:fldChar w:fldCharType="begin"/>
      </w:r>
      <w:r>
        <w:rPr>
          <w:rFonts w:hint="eastAsia" w:ascii="仿宋" w:hAnsi="仿宋" w:eastAsia="仿宋" w:cs="仿宋"/>
          <w:b w:val="0"/>
          <w:bCs/>
          <w:kern w:val="2"/>
          <w:sz w:val="21"/>
          <w:szCs w:val="21"/>
          <w:lang w:val="en-US" w:eastAsia="zh-CN" w:bidi="ar-SA"/>
        </w:rPr>
        <w:instrText xml:space="preserve"> PAGEREF _Toc8269 </w:instrText>
      </w:r>
      <w:r>
        <w:rPr>
          <w:rFonts w:hint="eastAsia" w:ascii="仿宋" w:hAnsi="仿宋" w:eastAsia="仿宋" w:cs="仿宋"/>
          <w:b w:val="0"/>
          <w:bCs/>
          <w:kern w:val="2"/>
          <w:sz w:val="21"/>
          <w:szCs w:val="21"/>
          <w:lang w:val="en-US" w:eastAsia="zh-CN" w:bidi="ar-SA"/>
        </w:rPr>
        <w:fldChar w:fldCharType="separate"/>
      </w:r>
      <w:r>
        <w:rPr>
          <w:rFonts w:hint="eastAsia" w:ascii="仿宋" w:hAnsi="仿宋" w:eastAsia="仿宋" w:cs="仿宋"/>
          <w:b w:val="0"/>
          <w:bCs/>
          <w:kern w:val="2"/>
          <w:sz w:val="21"/>
          <w:szCs w:val="21"/>
          <w:lang w:val="en-US" w:eastAsia="zh-CN" w:bidi="ar-SA"/>
        </w:rPr>
        <w:t>13</w:t>
      </w:r>
      <w:r>
        <w:rPr>
          <w:rFonts w:hint="eastAsia" w:ascii="仿宋" w:hAnsi="仿宋" w:eastAsia="仿宋" w:cs="仿宋"/>
          <w:b w:val="0"/>
          <w:bCs/>
          <w:kern w:val="2"/>
          <w:sz w:val="21"/>
          <w:szCs w:val="21"/>
          <w:lang w:val="en-US" w:eastAsia="zh-CN" w:bidi="ar-SA"/>
        </w:rPr>
        <w:fldChar w:fldCharType="end"/>
      </w:r>
      <w:r>
        <w:rPr>
          <w:rFonts w:hint="eastAsia" w:ascii="仿宋" w:hAnsi="仿宋" w:eastAsia="仿宋" w:cs="仿宋"/>
          <w:b w:val="0"/>
          <w:bCs/>
          <w:kern w:val="2"/>
          <w:sz w:val="21"/>
          <w:szCs w:val="21"/>
          <w:lang w:val="en-US" w:eastAsia="zh-CN" w:bidi="ar-SA"/>
        </w:rPr>
        <w:fldChar w:fldCharType="end"/>
      </w:r>
    </w:p>
    <w:p>
      <w:pPr>
        <w:pStyle w:val="11"/>
        <w:spacing w:before="120" w:beforeLines="0" w:afterLines="0" w:line="360" w:lineRule="auto"/>
        <w:ind w:left="165"/>
        <w:jc w:val="center"/>
        <w:rPr>
          <w:rFonts w:ascii="仿宋" w:hAnsi="仿宋" w:eastAsia="仿宋"/>
          <w:sz w:val="32"/>
          <w:szCs w:val="32"/>
        </w:rPr>
      </w:pPr>
      <w:r>
        <w:rPr>
          <w:rFonts w:ascii="宋体" w:hAnsi="宋体"/>
          <w:sz w:val="32"/>
          <w:szCs w:val="32"/>
        </w:rPr>
        <w:fldChar w:fldCharType="end"/>
      </w:r>
      <w:r>
        <w:rPr>
          <w:rFonts w:hint="eastAsia" w:ascii="仿宋" w:hAnsi="仿宋" w:eastAsia="仿宋"/>
          <w:sz w:val="32"/>
          <w:szCs w:val="32"/>
        </w:rPr>
        <w:t xml:space="preserve"> </w:t>
      </w:r>
    </w:p>
    <w:p>
      <w:pPr>
        <w:pStyle w:val="11"/>
        <w:snapToGrid w:val="0"/>
        <w:spacing w:before="120" w:after="120" w:line="240" w:lineRule="auto"/>
        <w:jc w:val="center"/>
        <w:outlineLvl w:val="0"/>
        <w:rPr>
          <w:rFonts w:hAnsi="宋体"/>
          <w:b/>
          <w:sz w:val="36"/>
          <w:szCs w:val="36"/>
        </w:rPr>
        <w:sectPr>
          <w:headerReference r:id="rId3" w:type="default"/>
          <w:footerReference r:id="rId4" w:type="default"/>
          <w:pgSz w:w="11906" w:h="16838"/>
          <w:pgMar w:top="1558" w:right="1531" w:bottom="1246" w:left="1531" w:header="851" w:footer="851" w:gutter="0"/>
          <w:pgNumType w:fmt="decimal" w:start="1"/>
          <w:cols w:space="720" w:num="1"/>
          <w:docGrid w:linePitch="312" w:charSpace="0"/>
        </w:sectPr>
      </w:pPr>
      <w:bookmarkStart w:id="0" w:name="_Toc451762242"/>
    </w:p>
    <w:p>
      <w:pPr>
        <w:pStyle w:val="11"/>
        <w:snapToGrid w:val="0"/>
        <w:spacing w:beforeLines="0" w:afterLines="0" w:line="240" w:lineRule="auto"/>
        <w:jc w:val="center"/>
        <w:outlineLvl w:val="0"/>
        <w:rPr>
          <w:rFonts w:hint="eastAsia" w:hAnsi="宋体"/>
          <w:b/>
          <w:sz w:val="36"/>
          <w:szCs w:val="36"/>
          <w:lang w:val="en-US" w:eastAsia="zh-CN"/>
        </w:rPr>
      </w:pPr>
      <w:bookmarkStart w:id="1" w:name="_Toc21578"/>
      <w:r>
        <w:rPr>
          <w:rFonts w:hint="eastAsia" w:hAnsi="宋体"/>
          <w:b/>
          <w:sz w:val="36"/>
          <w:szCs w:val="36"/>
        </w:rPr>
        <w:t>第二章</w:t>
      </w:r>
      <w:r>
        <w:rPr>
          <w:rFonts w:hint="eastAsia" w:hAnsi="宋体"/>
          <w:b/>
          <w:sz w:val="36"/>
          <w:szCs w:val="36"/>
          <w:lang w:val="en-US" w:eastAsia="zh-CN"/>
        </w:rPr>
        <w:t xml:space="preserve">  竞争性磋商公告</w:t>
      </w:r>
      <w:bookmarkEnd w:id="0"/>
      <w:bookmarkEnd w:id="1"/>
    </w:p>
    <w:p>
      <w:pPr>
        <w:pStyle w:val="11"/>
        <w:snapToGrid w:val="0"/>
        <w:spacing w:beforeLines="0" w:afterLines="0" w:line="360" w:lineRule="auto"/>
        <w:ind w:firstLine="602" w:firstLineChars="200"/>
        <w:rPr>
          <w:rFonts w:hint="eastAsia" w:ascii="仿宋" w:hAnsi="仿宋" w:eastAsia="仿宋" w:cs="仿宋"/>
          <w:b/>
          <w:sz w:val="30"/>
          <w:szCs w:val="30"/>
        </w:rPr>
      </w:pPr>
    </w:p>
    <w:p>
      <w:pPr>
        <w:pStyle w:val="11"/>
        <w:snapToGrid w:val="0"/>
        <w:spacing w:beforeLines="0" w:afterLines="0" w:line="36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lang w:val="en-US" w:eastAsia="zh-CN"/>
        </w:rPr>
        <w:t>一、</w:t>
      </w:r>
      <w:r>
        <w:rPr>
          <w:rFonts w:hint="eastAsia" w:ascii="仿宋" w:hAnsi="仿宋" w:eastAsia="仿宋" w:cs="仿宋"/>
          <w:b/>
          <w:sz w:val="21"/>
          <w:szCs w:val="21"/>
        </w:rPr>
        <w:t>项目概况</w:t>
      </w:r>
    </w:p>
    <w:p>
      <w:pPr>
        <w:snapToGrid w:val="0"/>
        <w:spacing w:line="360" w:lineRule="auto"/>
        <w:ind w:firstLine="420" w:firstLineChars="200"/>
        <w:rPr>
          <w:rFonts w:hint="eastAsia" w:ascii="仿宋" w:hAnsi="仿宋" w:eastAsia="仿宋" w:cs="仿宋"/>
          <w:sz w:val="21"/>
          <w:szCs w:val="21"/>
          <w:lang w:val="en-US" w:eastAsia="zh-CN"/>
        </w:rPr>
      </w:pPr>
      <w:bookmarkStart w:id="2" w:name="_Hlk24379207"/>
      <w:r>
        <w:rPr>
          <w:rFonts w:hint="eastAsia" w:ascii="仿宋" w:hAnsi="仿宋" w:eastAsia="仿宋" w:cs="仿宋"/>
          <w:sz w:val="21"/>
          <w:szCs w:val="21"/>
          <w:highlight w:val="none"/>
          <w:lang w:val="en-US" w:eastAsia="zh-CN"/>
        </w:rPr>
        <w:t>2020亚洲设计管理论坛暨生活创新展、杭州市商务局第二届知味杭州美食文化公园（以下简称：项目）于2020年10月27日—11月2日在</w:t>
      </w:r>
      <w:r>
        <w:rPr>
          <w:rFonts w:hint="eastAsia" w:ascii="仿宋" w:hAnsi="仿宋" w:eastAsia="仿宋" w:cs="仿宋"/>
          <w:b w:val="0"/>
          <w:bCs/>
          <w:sz w:val="21"/>
          <w:szCs w:val="21"/>
          <w:lang w:val="en-US" w:eastAsia="zh-CN"/>
        </w:rPr>
        <w:t>浙江展览馆浙江省展览馆（展馆内及展馆外广场区）览召开，项目主要包含展览和论坛两部分（其中论坛位于浙江展览馆三楼中央大厅，展览区域使用浙江展览馆展厅及广场）</w:t>
      </w:r>
      <w:r>
        <w:rPr>
          <w:rFonts w:hint="eastAsia" w:ascii="仿宋" w:hAnsi="仿宋" w:eastAsia="仿宋" w:cs="仿宋"/>
          <w:sz w:val="21"/>
          <w:szCs w:val="21"/>
          <w:lang w:val="en-US" w:eastAsia="zh-CN"/>
        </w:rPr>
        <w:t>。</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1、项目名称：</w:t>
      </w:r>
      <w:bookmarkEnd w:id="2"/>
      <w:r>
        <w:rPr>
          <w:rFonts w:hint="eastAsia" w:ascii="仿宋" w:hAnsi="仿宋" w:eastAsia="仿宋" w:cs="仿宋"/>
          <w:sz w:val="21"/>
          <w:szCs w:val="21"/>
          <w:highlight w:val="none"/>
          <w:lang w:val="en-US" w:eastAsia="zh-CN"/>
        </w:rPr>
        <w:t>2020亚洲设计管理论坛暨生活创新展、杭州市商务局第二届知味杭州美食文化公园展会设计及实施服务项目</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2、采购方式：竞争性磋商</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3、预算价格（最高限价）：190万元（大写：人民币壹佰玖拾伍万元整）</w:t>
      </w:r>
    </w:p>
    <w:p>
      <w:p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4、采购范围：</w:t>
      </w:r>
      <w:r>
        <w:rPr>
          <w:rFonts w:hint="eastAsia" w:ascii="仿宋" w:hAnsi="仿宋" w:eastAsia="仿宋" w:cs="仿宋"/>
          <w:sz w:val="21"/>
          <w:szCs w:val="21"/>
        </w:rPr>
        <w:t>本</w:t>
      </w:r>
      <w:r>
        <w:rPr>
          <w:rFonts w:hint="eastAsia" w:ascii="仿宋" w:hAnsi="仿宋" w:eastAsia="仿宋" w:cs="仿宋"/>
          <w:sz w:val="21"/>
          <w:szCs w:val="21"/>
          <w:lang w:val="en-US" w:eastAsia="zh-CN"/>
        </w:rPr>
        <w:t>项目采购范围为</w:t>
      </w:r>
      <w:r>
        <w:rPr>
          <w:rFonts w:hint="eastAsia" w:ascii="仿宋" w:hAnsi="仿宋" w:eastAsia="仿宋" w:cs="仿宋"/>
          <w:sz w:val="21"/>
          <w:szCs w:val="21"/>
          <w:lang w:eastAsia="zh-CN"/>
        </w:rPr>
        <w:t>2020亚洲设计管理论坛暨生活创新展、杭州市商务局第二届知味杭州美食文化公园</w:t>
      </w:r>
      <w:r>
        <w:rPr>
          <w:rFonts w:hint="eastAsia" w:ascii="仿宋" w:hAnsi="仿宋" w:eastAsia="仿宋" w:cs="仿宋"/>
          <w:sz w:val="21"/>
          <w:szCs w:val="21"/>
          <w:lang w:val="en-US" w:eastAsia="zh-CN"/>
        </w:rPr>
        <w:t>、论坛实施，完成各类手续报批、现场管理工作，</w:t>
      </w:r>
      <w:r>
        <w:rPr>
          <w:rFonts w:hint="eastAsia" w:ascii="仿宋" w:hAnsi="仿宋" w:eastAsia="仿宋" w:cs="仿宋"/>
          <w:kern w:val="0"/>
          <w:sz w:val="21"/>
          <w:szCs w:val="21"/>
          <w:lang w:val="en-US" w:eastAsia="zh-CN"/>
        </w:rPr>
        <w:t>以及</w:t>
      </w:r>
      <w:r>
        <w:rPr>
          <w:rFonts w:hint="eastAsia" w:ascii="仿宋" w:hAnsi="仿宋" w:eastAsia="仿宋" w:cs="仿宋"/>
          <w:kern w:val="0"/>
          <w:sz w:val="21"/>
          <w:szCs w:val="21"/>
        </w:rPr>
        <w:t>完成施工阶段的设计变更增加及其他甲方明确指令要求完成的工作量。</w:t>
      </w:r>
      <w:r>
        <w:rPr>
          <w:rFonts w:hint="eastAsia" w:ascii="仿宋" w:hAnsi="仿宋" w:eastAsia="仿宋" w:cs="仿宋"/>
          <w:sz w:val="21"/>
          <w:szCs w:val="21"/>
          <w:highlight w:val="none"/>
          <w:lang w:val="en-US" w:eastAsia="zh-CN"/>
        </w:rPr>
        <w:t>（详见第四章《项目需求》）。</w:t>
      </w:r>
    </w:p>
    <w:p>
      <w:pPr>
        <w:pStyle w:val="11"/>
        <w:snapToGrid w:val="0"/>
        <w:spacing w:beforeLines="0" w:afterLines="0" w:line="360" w:lineRule="auto"/>
        <w:ind w:firstLine="422" w:firstLineChars="200"/>
        <w:rPr>
          <w:rFonts w:hint="eastAsia" w:ascii="仿宋" w:hAnsi="仿宋" w:eastAsia="仿宋" w:cs="仿宋"/>
          <w:b/>
          <w:sz w:val="21"/>
          <w:szCs w:val="21"/>
          <w:highlight w:val="none"/>
        </w:rPr>
      </w:pPr>
      <w:bookmarkStart w:id="3" w:name="_Toc28359080"/>
      <w:bookmarkStart w:id="4" w:name="_Toc35393622"/>
      <w:bookmarkStart w:id="5" w:name="_Toc28359003"/>
      <w:bookmarkStart w:id="6" w:name="_Toc35393791"/>
      <w:r>
        <w:rPr>
          <w:rFonts w:hint="eastAsia" w:ascii="仿宋" w:hAnsi="仿宋" w:eastAsia="仿宋" w:cs="仿宋"/>
          <w:b/>
          <w:sz w:val="21"/>
          <w:szCs w:val="21"/>
          <w:highlight w:val="none"/>
        </w:rPr>
        <w:t>二、资格要求</w:t>
      </w:r>
      <w:bookmarkEnd w:id="3"/>
      <w:bookmarkEnd w:id="4"/>
      <w:bookmarkEnd w:id="5"/>
      <w:bookmarkEnd w:id="6"/>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1、杭州西博文化传播有限公司合作伙伴库内单位；</w:t>
      </w:r>
    </w:p>
    <w:p>
      <w:pPr>
        <w:snapToGrid w:val="0"/>
        <w:spacing w:line="360" w:lineRule="auto"/>
        <w:ind w:firstLine="420" w:firstLineChars="200"/>
        <w:rPr>
          <w:rFonts w:hint="default" w:ascii="仿宋" w:hAnsi="仿宋" w:eastAsia="仿宋" w:cs="仿宋"/>
          <w:b w:val="0"/>
          <w:bCs w:val="0"/>
          <w:kern w:val="2"/>
          <w:sz w:val="21"/>
          <w:szCs w:val="21"/>
          <w:highlight w:val="none"/>
          <w:lang w:val="en-US" w:eastAsia="zh-CN" w:bidi="ar-SA"/>
        </w:rPr>
      </w:pPr>
      <w:r>
        <w:rPr>
          <w:rFonts w:hint="eastAsia" w:ascii="仿宋" w:hAnsi="仿宋" w:eastAsia="仿宋" w:cs="仿宋"/>
          <w:sz w:val="21"/>
          <w:szCs w:val="21"/>
          <w:highlight w:val="none"/>
          <w:lang w:val="en-US" w:eastAsia="zh-CN"/>
        </w:rPr>
        <w:t>2、未被“信用中国”（www.creditchina.gov.cn）、中国采购网（www.ccgp.gov.cn）列入失信被执行人、重大税收违法案件当事人名单、采购严重违法失信行为记录名单。</w:t>
      </w:r>
    </w:p>
    <w:p>
      <w:pPr>
        <w:pStyle w:val="11"/>
        <w:snapToGrid w:val="0"/>
        <w:spacing w:beforeLines="0" w:afterLines="0" w:line="360" w:lineRule="auto"/>
        <w:ind w:firstLine="422" w:firstLineChars="200"/>
        <w:rPr>
          <w:rFonts w:hint="eastAsia" w:ascii="仿宋" w:hAnsi="仿宋" w:eastAsia="仿宋" w:cs="仿宋"/>
          <w:b/>
          <w:sz w:val="21"/>
          <w:szCs w:val="21"/>
          <w:highlight w:val="none"/>
        </w:rPr>
      </w:pPr>
      <w:bookmarkStart w:id="7" w:name="_Toc35393623"/>
      <w:bookmarkStart w:id="8" w:name="_Toc35393792"/>
      <w:r>
        <w:rPr>
          <w:rFonts w:hint="eastAsia" w:ascii="仿宋" w:hAnsi="仿宋" w:eastAsia="仿宋" w:cs="仿宋"/>
          <w:b/>
          <w:sz w:val="21"/>
          <w:szCs w:val="21"/>
          <w:highlight w:val="none"/>
        </w:rPr>
        <w:t>三、获取采购文件</w:t>
      </w:r>
      <w:bookmarkEnd w:id="7"/>
      <w:bookmarkEnd w:id="8"/>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时间：公告之日至2020年10月10日24：00（北京时间）</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方式：杭州西博文化传播有限公司官方网站（www.ixibo.cn）动态栏目内的通知公告中获取。</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售价：免费。</w:t>
      </w:r>
    </w:p>
    <w:p>
      <w:pPr>
        <w:pStyle w:val="11"/>
        <w:snapToGrid w:val="0"/>
        <w:spacing w:beforeLines="0" w:afterLines="0" w:line="360" w:lineRule="auto"/>
        <w:ind w:firstLine="422" w:firstLineChars="200"/>
        <w:rPr>
          <w:rFonts w:hint="default" w:ascii="仿宋" w:hAnsi="仿宋" w:eastAsia="仿宋" w:cs="仿宋"/>
          <w:b/>
          <w:sz w:val="21"/>
          <w:szCs w:val="21"/>
          <w:highlight w:val="none"/>
          <w:lang w:val="en-US" w:eastAsia="zh-CN"/>
        </w:rPr>
      </w:pPr>
      <w:r>
        <w:rPr>
          <w:rFonts w:hint="eastAsia" w:ascii="仿宋" w:hAnsi="仿宋" w:eastAsia="仿宋" w:cs="仿宋"/>
          <w:b/>
          <w:sz w:val="21"/>
          <w:szCs w:val="21"/>
          <w:highlight w:val="none"/>
          <w:lang w:val="en-US" w:eastAsia="zh-CN"/>
        </w:rPr>
        <w:t>四</w:t>
      </w:r>
      <w:r>
        <w:rPr>
          <w:rFonts w:hint="eastAsia" w:ascii="仿宋" w:hAnsi="仿宋" w:eastAsia="仿宋" w:cs="仿宋"/>
          <w:b/>
          <w:sz w:val="21"/>
          <w:szCs w:val="21"/>
          <w:highlight w:val="none"/>
        </w:rPr>
        <w:t>、</w:t>
      </w:r>
      <w:r>
        <w:rPr>
          <w:rFonts w:hint="eastAsia" w:ascii="仿宋" w:hAnsi="仿宋" w:eastAsia="仿宋" w:cs="仿宋"/>
          <w:b/>
          <w:sz w:val="21"/>
          <w:szCs w:val="21"/>
          <w:highlight w:val="none"/>
          <w:lang w:val="en-US" w:eastAsia="zh-CN"/>
        </w:rPr>
        <w:t>报名截止时间</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报名截止时间：2020年10月10日24：00（北京时间）</w:t>
      </w:r>
    </w:p>
    <w:p>
      <w:pPr>
        <w:pStyle w:val="17"/>
        <w:ind w:left="0" w:leftChars="0" w:firstLine="420" w:firstLineChars="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报名邮箱：</w:t>
      </w:r>
      <w:r>
        <w:rPr>
          <w:rFonts w:hint="eastAsia" w:ascii="仿宋" w:hAnsi="仿宋" w:eastAsia="仿宋" w:cs="仿宋"/>
          <w:sz w:val="21"/>
          <w:szCs w:val="21"/>
          <w:highlight w:val="none"/>
          <w:lang w:val="en-US" w:eastAsia="zh-CN"/>
        </w:rPr>
        <w:fldChar w:fldCharType="begin"/>
      </w:r>
      <w:r>
        <w:rPr>
          <w:rFonts w:hint="eastAsia" w:ascii="仿宋" w:hAnsi="仿宋" w:eastAsia="仿宋" w:cs="仿宋"/>
          <w:sz w:val="21"/>
          <w:szCs w:val="21"/>
          <w:highlight w:val="none"/>
          <w:lang w:val="en-US" w:eastAsia="zh-CN"/>
        </w:rPr>
        <w:instrText xml:space="preserve"> HYPERLINK "mailto:huangty@ixibo.cn" </w:instrText>
      </w:r>
      <w:r>
        <w:rPr>
          <w:rFonts w:hint="eastAsia" w:ascii="仿宋" w:hAnsi="仿宋" w:eastAsia="仿宋" w:cs="仿宋"/>
          <w:sz w:val="21"/>
          <w:szCs w:val="21"/>
          <w:highlight w:val="none"/>
          <w:lang w:val="en-US" w:eastAsia="zh-CN"/>
        </w:rPr>
        <w:fldChar w:fldCharType="separate"/>
      </w:r>
      <w:r>
        <w:rPr>
          <w:rStyle w:val="20"/>
          <w:rFonts w:hint="eastAsia" w:ascii="仿宋" w:hAnsi="仿宋" w:eastAsia="仿宋" w:cs="仿宋"/>
          <w:sz w:val="21"/>
          <w:szCs w:val="21"/>
          <w:highlight w:val="none"/>
          <w:lang w:val="en-US" w:eastAsia="zh-CN"/>
        </w:rPr>
        <w:t>huangty@ixibo.cn</w:t>
      </w:r>
      <w:r>
        <w:rPr>
          <w:rFonts w:hint="eastAsia" w:ascii="仿宋" w:hAnsi="仿宋" w:eastAsia="仿宋" w:cs="仿宋"/>
          <w:sz w:val="21"/>
          <w:szCs w:val="21"/>
          <w:highlight w:val="none"/>
          <w:lang w:val="en-US" w:eastAsia="zh-CN"/>
        </w:rPr>
        <w:fldChar w:fldCharType="end"/>
      </w:r>
    </w:p>
    <w:p>
      <w:pPr>
        <w:pStyle w:val="17"/>
        <w:ind w:left="0" w:leftChars="0" w:firstLine="420" w:firstLineChars="0"/>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响应单位在报名截止时间前将《报名表》发送至报名邮箱。</w:t>
      </w:r>
    </w:p>
    <w:p>
      <w:pPr>
        <w:pStyle w:val="11"/>
        <w:snapToGrid w:val="0"/>
        <w:spacing w:beforeLines="0" w:afterLines="0" w:line="360" w:lineRule="auto"/>
        <w:ind w:firstLine="422" w:firstLineChars="200"/>
        <w:rPr>
          <w:rFonts w:hint="default" w:ascii="仿宋" w:hAnsi="仿宋" w:eastAsia="仿宋" w:cs="仿宋"/>
          <w:b/>
          <w:sz w:val="21"/>
          <w:szCs w:val="21"/>
          <w:highlight w:val="none"/>
          <w:lang w:val="en-US" w:eastAsia="zh-CN"/>
        </w:rPr>
      </w:pPr>
      <w:r>
        <w:rPr>
          <w:rFonts w:hint="eastAsia" w:ascii="仿宋" w:hAnsi="仿宋" w:eastAsia="仿宋" w:cs="仿宋"/>
          <w:b/>
          <w:sz w:val="21"/>
          <w:szCs w:val="21"/>
          <w:highlight w:val="none"/>
          <w:lang w:val="en-US" w:eastAsia="zh-CN"/>
        </w:rPr>
        <w:t>五</w:t>
      </w:r>
      <w:r>
        <w:rPr>
          <w:rFonts w:hint="eastAsia" w:ascii="仿宋" w:hAnsi="仿宋" w:eastAsia="仿宋" w:cs="仿宋"/>
          <w:b/>
          <w:sz w:val="21"/>
          <w:szCs w:val="21"/>
          <w:highlight w:val="none"/>
        </w:rPr>
        <w:t>、</w:t>
      </w:r>
      <w:r>
        <w:rPr>
          <w:rFonts w:hint="eastAsia" w:ascii="仿宋" w:hAnsi="仿宋" w:eastAsia="仿宋" w:cs="仿宋"/>
          <w:b/>
          <w:sz w:val="21"/>
          <w:szCs w:val="21"/>
          <w:highlight w:val="none"/>
          <w:lang w:val="en-US" w:eastAsia="zh-CN"/>
        </w:rPr>
        <w:t>入围方式</w:t>
      </w:r>
    </w:p>
    <w:p>
      <w:pPr>
        <w:pStyle w:val="17"/>
        <w:ind w:left="0" w:leftChars="0" w:firstLine="420" w:firstLineChars="0"/>
        <w:rPr>
          <w:rFonts w:hint="eastAsia"/>
          <w:highlight w:val="none"/>
          <w:lang w:val="en-US" w:eastAsia="zh-CN"/>
        </w:rPr>
      </w:pPr>
      <w:r>
        <w:rPr>
          <w:rFonts w:hint="eastAsia" w:ascii="仿宋" w:hAnsi="仿宋" w:eastAsia="仿宋" w:cs="仿宋"/>
          <w:sz w:val="21"/>
          <w:szCs w:val="21"/>
          <w:highlight w:val="none"/>
          <w:lang w:val="en-US" w:eastAsia="zh-CN"/>
        </w:rPr>
        <w:t>采购单位将从报名单位中选择3家参与本次磋商。</w:t>
      </w:r>
    </w:p>
    <w:p>
      <w:pPr>
        <w:pStyle w:val="11"/>
        <w:snapToGrid w:val="0"/>
        <w:spacing w:beforeLines="0" w:afterLines="0" w:line="360" w:lineRule="auto"/>
        <w:ind w:firstLine="422" w:firstLineChars="200"/>
        <w:rPr>
          <w:rFonts w:hint="eastAsia" w:ascii="仿宋" w:hAnsi="仿宋" w:eastAsia="仿宋" w:cs="仿宋"/>
          <w:b/>
          <w:sz w:val="21"/>
          <w:szCs w:val="21"/>
          <w:highlight w:val="none"/>
        </w:rPr>
      </w:pPr>
      <w:bookmarkStart w:id="9" w:name="_Toc28359082"/>
      <w:bookmarkStart w:id="10" w:name="_Toc35393624"/>
      <w:bookmarkStart w:id="11" w:name="_Toc35393793"/>
      <w:bookmarkStart w:id="12" w:name="_Toc28359005"/>
      <w:r>
        <w:rPr>
          <w:rFonts w:hint="eastAsia" w:ascii="仿宋" w:hAnsi="仿宋" w:eastAsia="仿宋" w:cs="仿宋"/>
          <w:b/>
          <w:sz w:val="21"/>
          <w:szCs w:val="21"/>
          <w:highlight w:val="none"/>
          <w:lang w:val="en-US" w:eastAsia="zh-CN"/>
        </w:rPr>
        <w:t>六</w:t>
      </w:r>
      <w:r>
        <w:rPr>
          <w:rFonts w:hint="eastAsia" w:ascii="仿宋" w:hAnsi="仿宋" w:eastAsia="仿宋" w:cs="仿宋"/>
          <w:b/>
          <w:sz w:val="21"/>
          <w:szCs w:val="21"/>
          <w:highlight w:val="none"/>
        </w:rPr>
        <w:t>、</w:t>
      </w:r>
      <w:bookmarkEnd w:id="9"/>
      <w:bookmarkEnd w:id="10"/>
      <w:bookmarkEnd w:id="11"/>
      <w:bookmarkEnd w:id="12"/>
      <w:r>
        <w:rPr>
          <w:rFonts w:hint="eastAsia" w:ascii="仿宋" w:hAnsi="仿宋" w:eastAsia="仿宋" w:cs="仿宋"/>
          <w:b/>
          <w:sz w:val="21"/>
          <w:szCs w:val="21"/>
          <w:highlight w:val="none"/>
        </w:rPr>
        <w:t>响应文件</w:t>
      </w:r>
      <w:r>
        <w:rPr>
          <w:rFonts w:hint="eastAsia" w:ascii="仿宋" w:hAnsi="仿宋" w:eastAsia="仿宋" w:cs="仿宋"/>
          <w:b/>
          <w:sz w:val="21"/>
          <w:szCs w:val="21"/>
          <w:highlight w:val="none"/>
          <w:lang w:val="en-US" w:eastAsia="zh-CN"/>
        </w:rPr>
        <w:t>递</w:t>
      </w:r>
      <w:r>
        <w:rPr>
          <w:rFonts w:hint="eastAsia" w:ascii="仿宋" w:hAnsi="仿宋" w:eastAsia="仿宋" w:cs="仿宋"/>
          <w:b/>
          <w:sz w:val="21"/>
          <w:szCs w:val="21"/>
          <w:highlight w:val="none"/>
        </w:rPr>
        <w:t>交</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截止时间：2020年10月15日10：00（北京时间）</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地点：杭州市下城区江南巷11号文晖街道科技综合楼15楼会议室</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联系方式：18069783688 （逾期送达或未密封将予以拒收）</w:t>
      </w:r>
    </w:p>
    <w:p>
      <w:pPr>
        <w:snapToGrid w:val="0"/>
        <w:spacing w:line="360" w:lineRule="auto"/>
        <w:ind w:firstLine="422" w:firstLineChars="200"/>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提示：供应商应于截止时间前通过纸质密封文件完成响应文件的递交工作，截止时间之后递交的响应文件不予接受。</w:t>
      </w:r>
    </w:p>
    <w:p>
      <w:pPr>
        <w:pStyle w:val="11"/>
        <w:snapToGrid w:val="0"/>
        <w:spacing w:beforeLines="0" w:afterLines="0" w:line="360" w:lineRule="auto"/>
        <w:ind w:firstLine="422" w:firstLineChars="200"/>
        <w:rPr>
          <w:rFonts w:hint="eastAsia" w:ascii="仿宋" w:hAnsi="仿宋" w:eastAsia="仿宋" w:cs="仿宋"/>
          <w:b/>
          <w:bCs/>
          <w:sz w:val="21"/>
          <w:szCs w:val="21"/>
          <w:highlight w:val="none"/>
        </w:rPr>
      </w:pPr>
      <w:r>
        <w:rPr>
          <w:rFonts w:hint="eastAsia" w:ascii="仿宋" w:hAnsi="仿宋" w:eastAsia="仿宋" w:cs="仿宋"/>
          <w:b/>
          <w:bCs/>
          <w:sz w:val="21"/>
          <w:szCs w:val="21"/>
          <w:highlight w:val="none"/>
          <w:lang w:val="en-US" w:eastAsia="zh-CN"/>
        </w:rPr>
        <w:t>七</w:t>
      </w:r>
      <w:r>
        <w:rPr>
          <w:rFonts w:hint="eastAsia" w:ascii="仿宋" w:hAnsi="仿宋" w:eastAsia="仿宋" w:cs="仿宋"/>
          <w:b/>
          <w:bCs/>
          <w:sz w:val="21"/>
          <w:szCs w:val="21"/>
          <w:highlight w:val="none"/>
        </w:rPr>
        <w:t>、磋商保证金</w:t>
      </w:r>
    </w:p>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磋商保证金（人民币）：0元;</w:t>
      </w:r>
    </w:p>
    <w:p>
      <w:pPr>
        <w:pStyle w:val="11"/>
        <w:snapToGrid w:val="0"/>
        <w:spacing w:beforeLines="0" w:afterLines="0" w:line="360" w:lineRule="auto"/>
        <w:ind w:firstLine="422" w:firstLineChars="200"/>
        <w:rPr>
          <w:rFonts w:hint="eastAsia" w:ascii="仿宋" w:hAnsi="仿宋" w:eastAsia="仿宋" w:cs="仿宋"/>
          <w:b/>
          <w:bCs/>
          <w:sz w:val="21"/>
          <w:szCs w:val="21"/>
          <w:highlight w:val="none"/>
        </w:rPr>
      </w:pPr>
      <w:r>
        <w:rPr>
          <w:rFonts w:hint="eastAsia" w:ascii="仿宋" w:hAnsi="仿宋" w:eastAsia="仿宋" w:cs="仿宋"/>
          <w:b/>
          <w:bCs/>
          <w:sz w:val="21"/>
          <w:szCs w:val="21"/>
          <w:highlight w:val="none"/>
          <w:lang w:val="en-US" w:eastAsia="zh-CN"/>
        </w:rPr>
        <w:t>八</w:t>
      </w:r>
      <w:r>
        <w:rPr>
          <w:rFonts w:hint="eastAsia" w:ascii="仿宋" w:hAnsi="仿宋" w:eastAsia="仿宋" w:cs="仿宋"/>
          <w:b/>
          <w:bCs/>
          <w:sz w:val="21"/>
          <w:szCs w:val="21"/>
          <w:highlight w:val="none"/>
        </w:rPr>
        <w:t>、开</w:t>
      </w:r>
      <w:r>
        <w:rPr>
          <w:rFonts w:hint="eastAsia" w:ascii="仿宋" w:hAnsi="仿宋" w:eastAsia="仿宋" w:cs="仿宋"/>
          <w:b/>
          <w:bCs/>
          <w:sz w:val="21"/>
          <w:szCs w:val="21"/>
          <w:highlight w:val="none"/>
          <w:lang w:val="en-US" w:eastAsia="zh-CN"/>
        </w:rPr>
        <w:t>标</w:t>
      </w:r>
      <w:r>
        <w:rPr>
          <w:rFonts w:hint="eastAsia" w:ascii="仿宋" w:hAnsi="仿宋" w:eastAsia="仿宋" w:cs="仿宋"/>
          <w:b/>
          <w:bCs/>
          <w:sz w:val="21"/>
          <w:szCs w:val="21"/>
          <w:highlight w:val="none"/>
        </w:rPr>
        <w:tab/>
      </w:r>
    </w:p>
    <w:p>
      <w:pPr>
        <w:snapToGrid w:val="0"/>
        <w:spacing w:line="36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时间：2020年10月15日10：00（北京时间）</w:t>
      </w:r>
    </w:p>
    <w:p>
      <w:pPr>
        <w:snapToGrid w:val="0"/>
        <w:spacing w:line="36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地点：杭州市下城区江南巷11号文晖街道科技综合楼15楼会议室。</w:t>
      </w:r>
    </w:p>
    <w:p>
      <w:pPr>
        <w:pStyle w:val="11"/>
        <w:snapToGrid w:val="0"/>
        <w:spacing w:beforeLines="0" w:afterLines="0" w:line="360" w:lineRule="auto"/>
        <w:ind w:firstLine="422" w:firstLineChars="200"/>
        <w:rPr>
          <w:rFonts w:hint="eastAsia" w:ascii="仿宋" w:hAnsi="仿宋" w:eastAsia="仿宋" w:cs="仿宋"/>
          <w:b/>
          <w:sz w:val="21"/>
          <w:szCs w:val="21"/>
        </w:rPr>
      </w:pPr>
      <w:bookmarkStart w:id="13" w:name="_Toc35393796"/>
      <w:bookmarkStart w:id="14" w:name="_Toc35393627"/>
      <w:bookmarkStart w:id="15" w:name="_Toc28359008"/>
      <w:bookmarkStart w:id="16" w:name="_Toc28359085"/>
      <w:r>
        <w:rPr>
          <w:rFonts w:hint="eastAsia" w:ascii="仿宋" w:hAnsi="仿宋" w:eastAsia="仿宋" w:cs="仿宋"/>
          <w:b/>
          <w:sz w:val="21"/>
          <w:szCs w:val="21"/>
          <w:lang w:val="en-US" w:eastAsia="zh-CN"/>
        </w:rPr>
        <w:t>九、</w:t>
      </w:r>
      <w:r>
        <w:rPr>
          <w:rFonts w:hint="eastAsia" w:ascii="仿宋" w:hAnsi="仿宋" w:eastAsia="仿宋" w:cs="仿宋"/>
          <w:b/>
          <w:sz w:val="21"/>
          <w:szCs w:val="21"/>
        </w:rPr>
        <w:t>采购询问</w:t>
      </w:r>
      <w:bookmarkEnd w:id="13"/>
      <w:bookmarkEnd w:id="14"/>
      <w:bookmarkEnd w:id="15"/>
      <w:bookmarkEnd w:id="16"/>
    </w:p>
    <w:p>
      <w:pPr>
        <w:snapToGrid w:val="0"/>
        <w:spacing w:line="360" w:lineRule="auto"/>
        <w:ind w:firstLine="420" w:firstLineChars="200"/>
        <w:rPr>
          <w:rFonts w:hint="eastAsia" w:ascii="仿宋" w:hAnsi="仿宋" w:eastAsia="仿宋" w:cs="仿宋"/>
          <w:b w:val="0"/>
          <w:bCs w:val="0"/>
          <w:sz w:val="21"/>
          <w:szCs w:val="21"/>
          <w:lang w:val="en-US" w:eastAsia="zh-CN"/>
        </w:rPr>
      </w:pPr>
      <w:r>
        <w:rPr>
          <w:rFonts w:hint="eastAsia" w:ascii="仿宋" w:hAnsi="仿宋" w:eastAsia="仿宋" w:cs="仿宋"/>
          <w:b w:val="0"/>
          <w:bCs w:val="0"/>
          <w:sz w:val="21"/>
          <w:szCs w:val="21"/>
          <w:lang w:val="en-US" w:eastAsia="zh-CN"/>
        </w:rPr>
        <w:t>1、采购人信息</w:t>
      </w:r>
    </w:p>
    <w:p>
      <w:pPr>
        <w:snapToGrid w:val="0"/>
        <w:spacing w:line="36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名称：杭州西博文化传播有限公司</w:t>
      </w:r>
    </w:p>
    <w:p>
      <w:pPr>
        <w:snapToGrid w:val="0"/>
        <w:spacing w:line="360" w:lineRule="auto"/>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地址：杭州市下城区江南巷11号文晖街道科技综合楼15楼</w:t>
      </w:r>
    </w:p>
    <w:p>
      <w:pPr>
        <w:snapToGrid w:val="0"/>
        <w:spacing w:line="360" w:lineRule="auto"/>
        <w:ind w:firstLine="420" w:firstLineChars="200"/>
        <w:rPr>
          <w:rFonts w:hint="eastAsia" w:ascii="仿宋" w:hAnsi="仿宋" w:eastAsia="仿宋" w:cs="仿宋"/>
          <w:sz w:val="28"/>
          <w:szCs w:val="28"/>
        </w:rPr>
      </w:pPr>
      <w:r>
        <w:rPr>
          <w:rFonts w:hint="eastAsia" w:ascii="仿宋" w:hAnsi="仿宋" w:eastAsia="仿宋" w:cs="仿宋"/>
          <w:sz w:val="21"/>
          <w:szCs w:val="21"/>
          <w:lang w:val="en-US" w:eastAsia="zh-CN"/>
        </w:rPr>
        <w:t>联系人：黄鼎昊  联系电话：13396582408</w:t>
      </w:r>
    </w:p>
    <w:p>
      <w:pPr>
        <w:snapToGrid w:val="0"/>
        <w:spacing w:line="360" w:lineRule="auto"/>
        <w:ind w:left="180" w:right="450" w:firstLine="240"/>
        <w:jc w:val="right"/>
        <w:rPr>
          <w:rFonts w:hint="eastAsia" w:ascii="仿宋" w:hAnsi="仿宋" w:eastAsia="仿宋" w:cs="仿宋"/>
          <w:sz w:val="28"/>
          <w:szCs w:val="28"/>
        </w:rPr>
      </w:pPr>
    </w:p>
    <w:p>
      <w:pPr>
        <w:snapToGrid w:val="0"/>
        <w:spacing w:line="360" w:lineRule="auto"/>
        <w:ind w:left="180" w:right="450" w:firstLine="240"/>
        <w:jc w:val="right"/>
        <w:rPr>
          <w:rFonts w:hint="eastAsia" w:ascii="仿宋" w:hAnsi="仿宋" w:eastAsia="仿宋" w:cs="仿宋"/>
          <w:spacing w:val="20"/>
          <w:sz w:val="30"/>
          <w:szCs w:val="30"/>
        </w:rPr>
      </w:pPr>
    </w:p>
    <w:p>
      <w:pPr>
        <w:pStyle w:val="11"/>
        <w:snapToGrid w:val="0"/>
        <w:spacing w:beforeLines="0" w:afterLines="0" w:line="240" w:lineRule="auto"/>
        <w:jc w:val="center"/>
        <w:outlineLvl w:val="0"/>
        <w:rPr>
          <w:rFonts w:hAnsi="宋体"/>
          <w:b/>
          <w:sz w:val="36"/>
          <w:szCs w:val="36"/>
        </w:rPr>
      </w:pPr>
      <w:r>
        <w:rPr>
          <w:rFonts w:hint="eastAsia" w:ascii="仿宋" w:hAnsi="仿宋" w:eastAsia="仿宋"/>
          <w:sz w:val="30"/>
          <w:szCs w:val="30"/>
        </w:rPr>
        <w:br w:type="page"/>
      </w:r>
      <w:bookmarkStart w:id="17" w:name="_Toc4214"/>
      <w:bookmarkStart w:id="18" w:name="_Toc451762243"/>
      <w:r>
        <w:rPr>
          <w:rFonts w:hint="eastAsia" w:hAnsi="宋体"/>
          <w:b/>
          <w:sz w:val="36"/>
          <w:szCs w:val="36"/>
        </w:rPr>
        <w:t>第二章  响应方须知</w:t>
      </w:r>
      <w:bookmarkEnd w:id="17"/>
      <w:bookmarkEnd w:id="18"/>
    </w:p>
    <w:p>
      <w:pPr>
        <w:snapToGrid w:val="0"/>
        <w:jc w:val="center"/>
        <w:rPr>
          <w:rFonts w:hint="eastAsia" w:ascii="仿宋" w:hAnsi="仿宋" w:eastAsia="仿宋"/>
          <w:sz w:val="30"/>
          <w:szCs w:val="30"/>
        </w:rPr>
      </w:pPr>
    </w:p>
    <w:p>
      <w:pPr>
        <w:snapToGrid w:val="0"/>
        <w:jc w:val="center"/>
        <w:rPr>
          <w:rFonts w:ascii="仿宋" w:hAnsi="仿宋" w:eastAsia="仿宋"/>
          <w:b/>
          <w:bCs/>
          <w:sz w:val="32"/>
          <w:szCs w:val="32"/>
        </w:rPr>
      </w:pPr>
      <w:r>
        <w:rPr>
          <w:rFonts w:hint="eastAsia" w:ascii="仿宋" w:hAnsi="仿宋" w:eastAsia="仿宋"/>
          <w:b/>
          <w:bCs/>
          <w:sz w:val="32"/>
          <w:szCs w:val="32"/>
          <w:lang w:eastAsia="zh-CN"/>
        </w:rPr>
        <w:t>一、</w:t>
      </w:r>
      <w:r>
        <w:rPr>
          <w:rFonts w:hint="eastAsia" w:ascii="仿宋" w:hAnsi="仿宋" w:eastAsia="仿宋"/>
          <w:b/>
          <w:bCs/>
          <w:sz w:val="32"/>
          <w:szCs w:val="32"/>
        </w:rPr>
        <w:t>前附表</w:t>
      </w:r>
    </w:p>
    <w:tbl>
      <w:tblPr>
        <w:tblStyle w:val="18"/>
        <w:tblW w:w="93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2639"/>
        <w:gridCol w:w="6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blHeader/>
        </w:trPr>
        <w:tc>
          <w:tcPr>
            <w:tcW w:w="625"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项号</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项      目</w:t>
            </w:r>
          </w:p>
        </w:tc>
        <w:tc>
          <w:tcPr>
            <w:tcW w:w="6087"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625"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项目</w:t>
            </w:r>
            <w:r>
              <w:rPr>
                <w:rFonts w:hint="eastAsia" w:ascii="仿宋" w:hAnsi="仿宋" w:eastAsia="仿宋" w:cs="仿宋"/>
                <w:sz w:val="21"/>
                <w:szCs w:val="21"/>
              </w:rPr>
              <w:t>名称</w:t>
            </w:r>
          </w:p>
        </w:tc>
        <w:tc>
          <w:tcPr>
            <w:tcW w:w="6087" w:type="dxa"/>
            <w:noWrap w:val="0"/>
            <w:vAlign w:val="center"/>
          </w:tcPr>
          <w:p>
            <w:pPr>
              <w:spacing w:line="440" w:lineRule="exact"/>
              <w:rPr>
                <w:rFonts w:hint="eastAsia" w:ascii="仿宋" w:hAnsi="仿宋" w:eastAsia="仿宋" w:cs="仿宋"/>
                <w:sz w:val="21"/>
                <w:szCs w:val="21"/>
              </w:rPr>
            </w:pPr>
            <w:r>
              <w:rPr>
                <w:rFonts w:hint="eastAsia" w:ascii="仿宋" w:hAnsi="仿宋" w:eastAsia="仿宋" w:cs="仿宋"/>
                <w:sz w:val="21"/>
                <w:szCs w:val="21"/>
                <w:lang w:eastAsia="zh-CN"/>
              </w:rPr>
              <w:t>2020亚洲设计管理论坛暨生活创新展、杭州市商务局第二届知味杭州美食文化公园</w:t>
            </w:r>
            <w:r>
              <w:rPr>
                <w:rFonts w:hint="eastAsia" w:ascii="仿宋" w:hAnsi="仿宋" w:eastAsia="仿宋" w:cs="仿宋"/>
                <w:sz w:val="21"/>
                <w:szCs w:val="21"/>
                <w:lang w:val="en-US" w:eastAsia="zh-CN"/>
              </w:rPr>
              <w:t>展会实施服务项目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625"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项目</w:t>
            </w:r>
            <w:r>
              <w:rPr>
                <w:rFonts w:hint="eastAsia" w:ascii="仿宋" w:hAnsi="仿宋" w:eastAsia="仿宋" w:cs="仿宋"/>
                <w:sz w:val="21"/>
                <w:szCs w:val="21"/>
              </w:rPr>
              <w:t>地点</w:t>
            </w:r>
          </w:p>
        </w:tc>
        <w:tc>
          <w:tcPr>
            <w:tcW w:w="6087" w:type="dxa"/>
            <w:noWrap w:val="0"/>
            <w:vAlign w:val="center"/>
          </w:tcPr>
          <w:p>
            <w:pPr>
              <w:spacing w:line="440" w:lineRule="exact"/>
              <w:rPr>
                <w:rFonts w:hint="default" w:ascii="仿宋" w:hAnsi="仿宋" w:eastAsia="仿宋" w:cs="仿宋"/>
                <w:b/>
                <w:sz w:val="21"/>
                <w:szCs w:val="21"/>
                <w:lang w:val="en-US" w:eastAsia="zh-CN"/>
              </w:rPr>
            </w:pPr>
            <w:r>
              <w:rPr>
                <w:rFonts w:hint="eastAsia" w:ascii="仿宋" w:hAnsi="仿宋" w:eastAsia="仿宋" w:cs="仿宋"/>
                <w:b w:val="0"/>
                <w:bCs/>
                <w:sz w:val="21"/>
                <w:szCs w:val="21"/>
                <w:lang w:val="en-US" w:eastAsia="zh-CN"/>
              </w:rPr>
              <w:t>浙江展览馆及浙江站拉管广场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625"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3</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项目</w:t>
            </w:r>
            <w:r>
              <w:rPr>
                <w:rFonts w:hint="eastAsia" w:ascii="仿宋" w:hAnsi="仿宋" w:eastAsia="仿宋" w:cs="仿宋"/>
                <w:sz w:val="21"/>
                <w:szCs w:val="21"/>
              </w:rPr>
              <w:t>规模</w:t>
            </w:r>
          </w:p>
        </w:tc>
        <w:tc>
          <w:tcPr>
            <w:tcW w:w="6087" w:type="dxa"/>
            <w:noWrap w:val="0"/>
            <w:vAlign w:val="center"/>
          </w:tcPr>
          <w:p>
            <w:pPr>
              <w:spacing w:line="440" w:lineRule="exact"/>
              <w:rPr>
                <w:rFonts w:hint="eastAsia" w:ascii="仿宋" w:hAnsi="仿宋" w:eastAsia="仿宋" w:cs="仿宋"/>
                <w:sz w:val="21"/>
                <w:szCs w:val="21"/>
                <w:lang w:val="en-US" w:eastAsia="zh-CN"/>
              </w:rPr>
            </w:pPr>
            <w:r>
              <w:rPr>
                <w:rFonts w:hint="eastAsia" w:ascii="仿宋" w:hAnsi="仿宋" w:eastAsia="仿宋" w:cs="仿宋"/>
                <w:b w:val="0"/>
                <w:bCs/>
                <w:sz w:val="21"/>
                <w:szCs w:val="21"/>
                <w:lang w:val="en-US" w:eastAsia="zh-CN"/>
              </w:rPr>
              <w:t>美博会论坛、展览、活动三大板块的执行，以及活动现场配套保障等相关服务。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625"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4</w:t>
            </w:r>
          </w:p>
        </w:tc>
        <w:tc>
          <w:tcPr>
            <w:tcW w:w="2639"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服务内容</w:t>
            </w:r>
          </w:p>
        </w:tc>
        <w:tc>
          <w:tcPr>
            <w:tcW w:w="6087" w:type="dxa"/>
            <w:noWrap w:val="0"/>
            <w:vAlign w:val="center"/>
          </w:tcPr>
          <w:p>
            <w:pPr>
              <w:spacing w:line="440" w:lineRule="exact"/>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项目实施及现场服务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trPr>
        <w:tc>
          <w:tcPr>
            <w:tcW w:w="625" w:type="dxa"/>
            <w:noWrap w:val="0"/>
            <w:vAlign w:val="center"/>
          </w:tcPr>
          <w:p>
            <w:pPr>
              <w:spacing w:line="440" w:lineRule="exact"/>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5</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采购</w:t>
            </w:r>
            <w:r>
              <w:rPr>
                <w:rFonts w:hint="eastAsia" w:ascii="仿宋" w:hAnsi="仿宋" w:eastAsia="仿宋" w:cs="仿宋"/>
                <w:sz w:val="21"/>
                <w:szCs w:val="21"/>
              </w:rPr>
              <w:t>范围</w:t>
            </w:r>
          </w:p>
        </w:tc>
        <w:tc>
          <w:tcPr>
            <w:tcW w:w="6087" w:type="dxa"/>
            <w:noWrap w:val="0"/>
            <w:vAlign w:val="center"/>
          </w:tcPr>
          <w:p>
            <w:pPr>
              <w:spacing w:line="440" w:lineRule="exact"/>
              <w:rPr>
                <w:rFonts w:hint="eastAsia" w:ascii="仿宋" w:hAnsi="仿宋" w:eastAsia="仿宋" w:cs="仿宋"/>
                <w:sz w:val="21"/>
                <w:szCs w:val="21"/>
              </w:rPr>
            </w:pPr>
            <w:r>
              <w:rPr>
                <w:rFonts w:hint="eastAsia" w:ascii="仿宋" w:hAnsi="仿宋" w:eastAsia="仿宋" w:cs="仿宋"/>
                <w:sz w:val="21"/>
                <w:szCs w:val="21"/>
              </w:rPr>
              <w:t>本</w:t>
            </w:r>
            <w:r>
              <w:rPr>
                <w:rFonts w:hint="eastAsia" w:ascii="仿宋" w:hAnsi="仿宋" w:eastAsia="仿宋" w:cs="仿宋"/>
                <w:sz w:val="21"/>
                <w:szCs w:val="21"/>
                <w:lang w:val="en-US" w:eastAsia="zh-CN"/>
              </w:rPr>
              <w:t>项目采购范围为</w:t>
            </w:r>
            <w:r>
              <w:rPr>
                <w:rFonts w:hint="eastAsia" w:ascii="仿宋" w:hAnsi="仿宋" w:eastAsia="仿宋" w:cs="仿宋"/>
                <w:sz w:val="21"/>
                <w:szCs w:val="21"/>
                <w:lang w:eastAsia="zh-CN"/>
              </w:rPr>
              <w:t>2020亚洲设计管理论坛暨生活创新展、杭州市商务局第二届知味杭州美食文化公园</w:t>
            </w:r>
            <w:r>
              <w:rPr>
                <w:rFonts w:hint="eastAsia" w:ascii="仿宋" w:hAnsi="仿宋" w:eastAsia="仿宋" w:cs="仿宋"/>
                <w:sz w:val="21"/>
                <w:szCs w:val="21"/>
                <w:lang w:val="en-US" w:eastAsia="zh-CN"/>
              </w:rPr>
              <w:t>论坛及展览实施，完成各类手续报批、现场管理工作，</w:t>
            </w:r>
            <w:r>
              <w:rPr>
                <w:rFonts w:hint="eastAsia" w:ascii="仿宋" w:hAnsi="仿宋" w:eastAsia="仿宋" w:cs="仿宋"/>
                <w:kern w:val="0"/>
                <w:sz w:val="21"/>
                <w:szCs w:val="21"/>
                <w:lang w:val="en-US" w:eastAsia="zh-CN"/>
              </w:rPr>
              <w:t>以及</w:t>
            </w:r>
            <w:r>
              <w:rPr>
                <w:rFonts w:hint="eastAsia" w:ascii="仿宋" w:hAnsi="仿宋" w:eastAsia="仿宋" w:cs="仿宋"/>
                <w:kern w:val="0"/>
                <w:sz w:val="21"/>
                <w:szCs w:val="21"/>
              </w:rPr>
              <w:t>完成施工阶段的设计变更增加及其他甲方明确指令要求完成的工作量。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625"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w:t>
            </w:r>
          </w:p>
        </w:tc>
        <w:tc>
          <w:tcPr>
            <w:tcW w:w="2639" w:type="dxa"/>
            <w:noWrap w:val="0"/>
            <w:vAlign w:val="center"/>
          </w:tcPr>
          <w:p>
            <w:pPr>
              <w:spacing w:line="440" w:lineRule="exact"/>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质量要求</w:t>
            </w:r>
          </w:p>
        </w:tc>
        <w:tc>
          <w:tcPr>
            <w:tcW w:w="6087" w:type="dxa"/>
            <w:noWrap w:val="0"/>
            <w:vAlign w:val="center"/>
          </w:tcPr>
          <w:p>
            <w:pPr>
              <w:spacing w:line="440" w:lineRule="exact"/>
              <w:rPr>
                <w:rFonts w:hint="eastAsia" w:ascii="仿宋" w:hAnsi="仿宋" w:eastAsia="仿宋" w:cs="仿宋"/>
                <w:kern w:val="2"/>
                <w:sz w:val="21"/>
                <w:szCs w:val="21"/>
                <w:lang w:val="en-US" w:eastAsia="zh-CN" w:bidi="ar-SA"/>
              </w:rPr>
            </w:pPr>
            <w:r>
              <w:rPr>
                <w:rFonts w:hint="eastAsia" w:ascii="仿宋" w:hAnsi="仿宋" w:eastAsia="仿宋" w:cs="仿宋"/>
                <w:sz w:val="21"/>
                <w:szCs w:val="21"/>
              </w:rPr>
              <w:t>达到合格且满足</w:t>
            </w:r>
            <w:r>
              <w:rPr>
                <w:rFonts w:hint="eastAsia" w:ascii="仿宋" w:hAnsi="仿宋" w:eastAsia="仿宋" w:cs="仿宋"/>
                <w:sz w:val="21"/>
                <w:szCs w:val="21"/>
                <w:lang w:eastAsia="zh-CN"/>
              </w:rPr>
              <w:t>采购</w:t>
            </w:r>
            <w:r>
              <w:rPr>
                <w:rFonts w:hint="eastAsia" w:ascii="仿宋" w:hAnsi="仿宋" w:eastAsia="仿宋" w:cs="仿宋"/>
                <w:sz w:val="21"/>
                <w:szCs w:val="21"/>
              </w:rPr>
              <w:t>人</w:t>
            </w:r>
            <w:r>
              <w:rPr>
                <w:rFonts w:hint="eastAsia" w:ascii="仿宋" w:hAnsi="仿宋" w:eastAsia="仿宋" w:cs="仿宋"/>
                <w:sz w:val="21"/>
                <w:szCs w:val="21"/>
                <w:lang w:val="en-US" w:eastAsia="zh-CN"/>
              </w:rPr>
              <w:t>设计要求</w:t>
            </w:r>
            <w:r>
              <w:rPr>
                <w:rFonts w:hint="eastAsia" w:ascii="仿宋" w:hAnsi="仿宋" w:eastAsia="仿宋" w:cs="仿宋"/>
                <w:sz w:val="21"/>
                <w:szCs w:val="21"/>
              </w:rPr>
              <w:t>及使用功能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625"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7</w:t>
            </w:r>
          </w:p>
        </w:tc>
        <w:tc>
          <w:tcPr>
            <w:tcW w:w="2639"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服务时间</w:t>
            </w:r>
          </w:p>
        </w:tc>
        <w:tc>
          <w:tcPr>
            <w:tcW w:w="6087" w:type="dxa"/>
            <w:noWrap w:val="0"/>
            <w:vAlign w:val="center"/>
          </w:tcPr>
          <w:p>
            <w:pPr>
              <w:spacing w:line="440" w:lineRule="exact"/>
              <w:ind w:firstLine="1260" w:firstLineChars="600"/>
              <w:rPr>
                <w:rFonts w:hint="eastAsia" w:ascii="仿宋" w:hAnsi="仿宋" w:eastAsia="仿宋" w:cs="仿宋"/>
                <w:sz w:val="21"/>
                <w:szCs w:val="21"/>
                <w:lang w:val="en-US" w:eastAsia="zh-CN"/>
              </w:rPr>
            </w:pPr>
            <w:r>
              <w:rPr>
                <w:rFonts w:hint="eastAsia" w:ascii="仿宋" w:hAnsi="仿宋" w:eastAsia="仿宋" w:cs="仿宋"/>
                <w:sz w:val="21"/>
                <w:szCs w:val="21"/>
                <w:u w:val="none"/>
              </w:rPr>
              <w:t>20</w:t>
            </w:r>
            <w:r>
              <w:rPr>
                <w:rFonts w:hint="eastAsia" w:ascii="仿宋" w:hAnsi="仿宋" w:eastAsia="仿宋" w:cs="仿宋"/>
                <w:sz w:val="21"/>
                <w:szCs w:val="21"/>
                <w:u w:val="none"/>
                <w:lang w:val="en-US" w:eastAsia="zh-CN"/>
              </w:rPr>
              <w:t>20</w:t>
            </w:r>
            <w:r>
              <w:rPr>
                <w:rFonts w:hint="eastAsia" w:ascii="仿宋" w:hAnsi="仿宋" w:eastAsia="仿宋" w:cs="仿宋"/>
                <w:sz w:val="21"/>
                <w:szCs w:val="21"/>
                <w:u w:val="none"/>
              </w:rPr>
              <w:t>年</w:t>
            </w:r>
            <w:r>
              <w:rPr>
                <w:rFonts w:hint="eastAsia" w:ascii="仿宋" w:hAnsi="仿宋" w:eastAsia="仿宋" w:cs="仿宋"/>
                <w:sz w:val="21"/>
                <w:szCs w:val="21"/>
                <w:u w:val="none"/>
                <w:lang w:val="en-US" w:eastAsia="zh-CN"/>
              </w:rPr>
              <w:t>10</w:t>
            </w:r>
            <w:r>
              <w:rPr>
                <w:rFonts w:hint="eastAsia" w:ascii="仿宋" w:hAnsi="仿宋" w:eastAsia="仿宋" w:cs="仿宋"/>
                <w:sz w:val="21"/>
                <w:szCs w:val="21"/>
                <w:u w:val="none"/>
              </w:rPr>
              <w:t>月</w:t>
            </w:r>
            <w:r>
              <w:rPr>
                <w:rFonts w:hint="eastAsia" w:ascii="仿宋" w:hAnsi="仿宋" w:eastAsia="仿宋" w:cs="仿宋"/>
                <w:sz w:val="21"/>
                <w:szCs w:val="21"/>
                <w:u w:val="none"/>
                <w:lang w:val="en-US" w:eastAsia="zh-CN"/>
              </w:rPr>
              <w:t>27</w:t>
            </w:r>
            <w:r>
              <w:rPr>
                <w:rFonts w:hint="eastAsia" w:ascii="仿宋" w:hAnsi="仿宋" w:eastAsia="仿宋" w:cs="仿宋"/>
                <w:sz w:val="21"/>
                <w:szCs w:val="21"/>
                <w:u w:val="none"/>
              </w:rPr>
              <w:t>日</w:t>
            </w:r>
            <w:r>
              <w:rPr>
                <w:rFonts w:hint="eastAsia" w:ascii="仿宋" w:hAnsi="仿宋" w:eastAsia="仿宋" w:cs="仿宋"/>
                <w:sz w:val="21"/>
                <w:szCs w:val="21"/>
                <w:u w:val="none"/>
                <w:lang w:val="en-US" w:eastAsia="zh-CN"/>
              </w:rPr>
              <w:t>-11月2日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6" w:hRule="atLeast"/>
        </w:trPr>
        <w:tc>
          <w:tcPr>
            <w:tcW w:w="625" w:type="dxa"/>
            <w:noWrap w:val="0"/>
            <w:vAlign w:val="center"/>
          </w:tcPr>
          <w:p>
            <w:pPr>
              <w:spacing w:line="440" w:lineRule="exact"/>
              <w:jc w:val="center"/>
              <w:rPr>
                <w:rFonts w:hint="eastAsia" w:ascii="仿宋" w:hAnsi="仿宋" w:eastAsia="仿宋" w:cs="仿宋"/>
                <w:sz w:val="21"/>
                <w:szCs w:val="21"/>
                <w:lang w:eastAsia="zh-CN"/>
              </w:rPr>
            </w:pPr>
            <w:r>
              <w:rPr>
                <w:rFonts w:hint="eastAsia" w:ascii="仿宋" w:hAnsi="仿宋" w:eastAsia="仿宋" w:cs="仿宋"/>
                <w:sz w:val="21"/>
                <w:szCs w:val="21"/>
                <w:lang w:val="en-US" w:eastAsia="zh-CN"/>
              </w:rPr>
              <w:t>8</w:t>
            </w:r>
          </w:p>
        </w:tc>
        <w:tc>
          <w:tcPr>
            <w:tcW w:w="2639"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供应商资格</w:t>
            </w:r>
          </w:p>
        </w:tc>
        <w:tc>
          <w:tcPr>
            <w:tcW w:w="6087" w:type="dxa"/>
            <w:noWrap w:val="0"/>
            <w:vAlign w:val="center"/>
          </w:tcPr>
          <w:p>
            <w:pPr>
              <w:spacing w:line="440" w:lineRule="exact"/>
              <w:rPr>
                <w:rFonts w:hint="eastAsia" w:ascii="仿宋" w:hAnsi="仿宋" w:eastAsia="仿宋" w:cs="仿宋"/>
                <w:sz w:val="21"/>
                <w:szCs w:val="21"/>
              </w:rPr>
            </w:pPr>
            <w:r>
              <w:rPr>
                <w:rFonts w:hint="eastAsia" w:ascii="仿宋" w:hAnsi="仿宋" w:eastAsia="仿宋" w:cs="仿宋"/>
                <w:sz w:val="21"/>
                <w:szCs w:val="21"/>
              </w:rPr>
              <w:t>杭州西博文化传播有限公司合作伙伴库内</w:t>
            </w:r>
            <w:r>
              <w:rPr>
                <w:rFonts w:hint="eastAsia" w:ascii="仿宋" w:hAnsi="仿宋" w:eastAsia="仿宋" w:cs="仿宋"/>
                <w:sz w:val="21"/>
                <w:szCs w:val="21"/>
                <w:lang w:val="en-US" w:eastAsia="zh-CN"/>
              </w:rPr>
              <w:t>的</w:t>
            </w:r>
            <w:r>
              <w:rPr>
                <w:rFonts w:hint="eastAsia" w:ascii="仿宋" w:hAnsi="仿宋" w:eastAsia="仿宋" w:cs="仿宋"/>
                <w:sz w:val="21"/>
                <w:szCs w:val="21"/>
              </w:rPr>
              <w:t>独立法人</w:t>
            </w:r>
            <w:r>
              <w:rPr>
                <w:rFonts w:hint="eastAsia" w:ascii="仿宋" w:hAnsi="仿宋" w:eastAsia="仿宋" w:cs="仿宋"/>
                <w:sz w:val="21"/>
                <w:szCs w:val="21"/>
                <w:lang w:val="en-US" w:eastAsia="zh-CN"/>
              </w:rPr>
              <w:t>单位</w:t>
            </w:r>
            <w:r>
              <w:rPr>
                <w:rFonts w:hint="eastAsia" w:ascii="仿宋" w:hAnsi="仿宋" w:eastAsia="仿宋" w:cs="仿宋"/>
                <w:sz w:val="21"/>
                <w:szCs w:val="21"/>
              </w:rPr>
              <w:t>（</w:t>
            </w:r>
            <w:r>
              <w:rPr>
                <w:rFonts w:hint="eastAsia" w:ascii="仿宋" w:hAnsi="仿宋" w:eastAsia="仿宋" w:cs="仿宋"/>
                <w:b/>
                <w:bCs/>
                <w:sz w:val="21"/>
                <w:szCs w:val="21"/>
                <w:lang w:val="en-US" w:eastAsia="zh-CN"/>
              </w:rPr>
              <w:t>不</w:t>
            </w:r>
            <w:r>
              <w:rPr>
                <w:rFonts w:hint="eastAsia" w:ascii="仿宋" w:hAnsi="仿宋" w:eastAsia="仿宋" w:cs="仿宋"/>
                <w:b/>
                <w:bCs/>
                <w:sz w:val="21"/>
                <w:szCs w:val="21"/>
              </w:rPr>
              <w:t>允许联合体参加</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625" w:type="dxa"/>
            <w:noWrap w:val="0"/>
            <w:vAlign w:val="center"/>
          </w:tcPr>
          <w:p>
            <w:pPr>
              <w:spacing w:line="4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9</w:t>
            </w:r>
          </w:p>
        </w:tc>
        <w:tc>
          <w:tcPr>
            <w:tcW w:w="2639" w:type="dxa"/>
            <w:noWrap w:val="0"/>
            <w:vAlign w:val="center"/>
          </w:tcPr>
          <w:p>
            <w:pPr>
              <w:spacing w:line="440" w:lineRule="exact"/>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预算价格（最高限价）</w:t>
            </w:r>
          </w:p>
        </w:tc>
        <w:tc>
          <w:tcPr>
            <w:tcW w:w="6087" w:type="dxa"/>
            <w:noWrap w:val="0"/>
            <w:vAlign w:val="center"/>
          </w:tcPr>
          <w:p>
            <w:pPr>
              <w:spacing w:line="440" w:lineRule="exact"/>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u w:val="single"/>
                <w:lang w:val="en-US" w:eastAsia="zh-CN"/>
              </w:rPr>
              <w:t>190万元（大写：人民币壹佰玖拾万元整）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625" w:type="dxa"/>
            <w:noWrap w:val="0"/>
            <w:vAlign w:val="center"/>
          </w:tcPr>
          <w:p>
            <w:pPr>
              <w:spacing w:line="4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10</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rPr>
              <w:t>评</w:t>
            </w:r>
            <w:r>
              <w:rPr>
                <w:rFonts w:hint="eastAsia" w:ascii="仿宋" w:hAnsi="仿宋" w:eastAsia="仿宋" w:cs="仿宋"/>
                <w:sz w:val="21"/>
                <w:szCs w:val="21"/>
                <w:lang w:eastAsia="zh-CN"/>
              </w:rPr>
              <w:t>审</w:t>
            </w:r>
            <w:r>
              <w:rPr>
                <w:rFonts w:hint="eastAsia" w:ascii="仿宋" w:hAnsi="仿宋" w:eastAsia="仿宋" w:cs="仿宋"/>
                <w:sz w:val="21"/>
                <w:szCs w:val="21"/>
              </w:rPr>
              <w:t>办法</w:t>
            </w:r>
          </w:p>
        </w:tc>
        <w:tc>
          <w:tcPr>
            <w:tcW w:w="6087" w:type="dxa"/>
            <w:noWrap w:val="0"/>
            <w:vAlign w:val="center"/>
          </w:tcPr>
          <w:p>
            <w:pPr>
              <w:spacing w:line="440" w:lineRule="exact"/>
              <w:rPr>
                <w:rFonts w:hint="eastAsia" w:ascii="仿宋" w:hAnsi="仿宋" w:eastAsia="仿宋" w:cs="仿宋"/>
                <w:sz w:val="21"/>
                <w:szCs w:val="21"/>
                <w:lang w:eastAsia="zh-CN"/>
              </w:rPr>
            </w:pPr>
            <w:r>
              <w:rPr>
                <w:rFonts w:hint="eastAsia" w:ascii="仿宋" w:hAnsi="仿宋" w:eastAsia="仿宋" w:cs="仿宋"/>
                <w:sz w:val="21"/>
                <w:szCs w:val="21"/>
              </w:rPr>
              <w:t>最低</w:t>
            </w:r>
            <w:r>
              <w:rPr>
                <w:rFonts w:hint="eastAsia" w:ascii="仿宋" w:hAnsi="仿宋" w:eastAsia="仿宋" w:cs="仿宋"/>
                <w:sz w:val="21"/>
                <w:szCs w:val="21"/>
                <w:lang w:eastAsia="zh-CN"/>
              </w:rPr>
              <w:t>评标</w:t>
            </w:r>
            <w:r>
              <w:rPr>
                <w:rFonts w:hint="eastAsia" w:ascii="仿宋" w:hAnsi="仿宋" w:eastAsia="仿宋" w:cs="仿宋"/>
                <w:sz w:val="21"/>
                <w:szCs w:val="21"/>
              </w:rPr>
              <w:t>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25"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11</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磋商</w:t>
            </w:r>
            <w:r>
              <w:rPr>
                <w:rFonts w:hint="eastAsia" w:ascii="仿宋" w:hAnsi="仿宋" w:eastAsia="仿宋" w:cs="仿宋"/>
                <w:sz w:val="21"/>
                <w:szCs w:val="21"/>
              </w:rPr>
              <w:t>有效期</w:t>
            </w:r>
          </w:p>
        </w:tc>
        <w:tc>
          <w:tcPr>
            <w:tcW w:w="6087" w:type="dxa"/>
            <w:noWrap w:val="0"/>
            <w:vAlign w:val="center"/>
          </w:tcPr>
          <w:p>
            <w:pPr>
              <w:spacing w:line="440" w:lineRule="exact"/>
              <w:rPr>
                <w:rFonts w:hint="eastAsia" w:ascii="仿宋" w:hAnsi="仿宋" w:eastAsia="仿宋" w:cs="仿宋"/>
                <w:sz w:val="21"/>
                <w:szCs w:val="21"/>
              </w:rPr>
            </w:pPr>
            <w:r>
              <w:rPr>
                <w:rFonts w:hint="eastAsia" w:ascii="仿宋" w:hAnsi="仿宋" w:eastAsia="仿宋" w:cs="仿宋"/>
                <w:sz w:val="21"/>
                <w:szCs w:val="21"/>
              </w:rPr>
              <w:t>60日历天（从</w:t>
            </w:r>
            <w:r>
              <w:rPr>
                <w:rFonts w:hint="eastAsia" w:ascii="仿宋" w:hAnsi="仿宋" w:eastAsia="仿宋" w:cs="仿宋"/>
                <w:sz w:val="21"/>
                <w:szCs w:val="21"/>
                <w:lang w:val="en-US" w:eastAsia="zh-CN"/>
              </w:rPr>
              <w:t>响应文件递交</w:t>
            </w:r>
            <w:r>
              <w:rPr>
                <w:rFonts w:hint="eastAsia" w:ascii="仿宋" w:hAnsi="仿宋" w:eastAsia="仿宋" w:cs="仿宋"/>
                <w:sz w:val="21"/>
                <w:szCs w:val="21"/>
              </w:rPr>
              <w:t>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625"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2</w:t>
            </w:r>
          </w:p>
        </w:tc>
        <w:tc>
          <w:tcPr>
            <w:tcW w:w="2639" w:type="dxa"/>
            <w:noWrap w:val="0"/>
            <w:vAlign w:val="center"/>
          </w:tcPr>
          <w:p>
            <w:pPr>
              <w:spacing w:line="440" w:lineRule="exact"/>
              <w:jc w:val="center"/>
              <w:rPr>
                <w:rFonts w:hint="eastAsia" w:ascii="仿宋" w:hAnsi="仿宋" w:eastAsia="仿宋" w:cs="仿宋"/>
                <w:sz w:val="21"/>
                <w:szCs w:val="21"/>
              </w:rPr>
            </w:pPr>
            <w:r>
              <w:rPr>
                <w:rFonts w:hint="eastAsia" w:ascii="仿宋" w:hAnsi="仿宋" w:eastAsia="仿宋" w:cs="仿宋"/>
                <w:sz w:val="21"/>
                <w:szCs w:val="21"/>
                <w:lang w:val="en-US" w:eastAsia="zh-CN"/>
              </w:rPr>
              <w:t>响应</w:t>
            </w:r>
            <w:r>
              <w:rPr>
                <w:rFonts w:hint="eastAsia" w:ascii="仿宋" w:hAnsi="仿宋" w:eastAsia="仿宋" w:cs="仿宋"/>
                <w:sz w:val="21"/>
                <w:szCs w:val="21"/>
              </w:rPr>
              <w:t>文件份数</w:t>
            </w:r>
          </w:p>
        </w:tc>
        <w:tc>
          <w:tcPr>
            <w:tcW w:w="6087" w:type="dxa"/>
            <w:noWrap w:val="0"/>
            <w:vAlign w:val="center"/>
          </w:tcPr>
          <w:p>
            <w:pPr>
              <w:spacing w:line="440" w:lineRule="exact"/>
              <w:rPr>
                <w:rFonts w:hint="eastAsia" w:ascii="仿宋" w:hAnsi="仿宋" w:eastAsia="仿宋" w:cs="仿宋"/>
                <w:sz w:val="21"/>
                <w:szCs w:val="21"/>
              </w:rPr>
            </w:pPr>
            <w:r>
              <w:rPr>
                <w:rFonts w:hint="eastAsia" w:ascii="仿宋" w:hAnsi="仿宋" w:eastAsia="仿宋" w:cs="仿宋"/>
                <w:bCs/>
                <w:sz w:val="21"/>
                <w:szCs w:val="21"/>
                <w:lang w:val="en-US" w:eastAsia="zh-CN"/>
              </w:rPr>
              <w:t>壹</w:t>
            </w:r>
            <w:r>
              <w:rPr>
                <w:rFonts w:hint="eastAsia" w:ascii="仿宋" w:hAnsi="仿宋" w:eastAsia="仿宋" w:cs="仿宋"/>
                <w:bCs/>
                <w:sz w:val="21"/>
                <w:szCs w:val="21"/>
              </w:rPr>
              <w:t>份正本，</w:t>
            </w:r>
            <w:r>
              <w:rPr>
                <w:rFonts w:hint="eastAsia" w:ascii="仿宋" w:hAnsi="仿宋" w:eastAsia="仿宋" w:cs="仿宋"/>
                <w:bCs/>
                <w:sz w:val="21"/>
                <w:szCs w:val="21"/>
                <w:u w:val="single"/>
              </w:rPr>
              <w:t>　</w:t>
            </w:r>
            <w:r>
              <w:rPr>
                <w:rFonts w:hint="eastAsia" w:ascii="仿宋" w:hAnsi="仿宋" w:eastAsia="仿宋" w:cs="仿宋"/>
                <w:bCs/>
                <w:sz w:val="21"/>
                <w:szCs w:val="21"/>
                <w:u w:val="single"/>
                <w:lang w:val="en-US" w:eastAsia="zh-CN"/>
              </w:rPr>
              <w:t>肆</w:t>
            </w:r>
            <w:r>
              <w:rPr>
                <w:rFonts w:hint="eastAsia" w:ascii="仿宋" w:hAnsi="仿宋" w:eastAsia="仿宋" w:cs="仿宋"/>
                <w:bCs/>
                <w:sz w:val="21"/>
                <w:szCs w:val="21"/>
                <w:u w:val="single"/>
              </w:rPr>
              <w:t>　</w:t>
            </w:r>
            <w:r>
              <w:rPr>
                <w:rFonts w:hint="eastAsia" w:ascii="仿宋" w:hAnsi="仿宋" w:eastAsia="仿宋" w:cs="仿宋"/>
                <w:bCs/>
                <w:sz w:val="21"/>
                <w:szCs w:val="21"/>
              </w:rPr>
              <w:t>份副本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625" w:type="dxa"/>
            <w:noWrap w:val="0"/>
            <w:vAlign w:val="center"/>
          </w:tcPr>
          <w:p>
            <w:pPr>
              <w:spacing w:line="440" w:lineRule="exact"/>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13</w:t>
            </w:r>
          </w:p>
        </w:tc>
        <w:tc>
          <w:tcPr>
            <w:tcW w:w="2639" w:type="dxa"/>
            <w:noWrap w:val="0"/>
            <w:vAlign w:val="center"/>
          </w:tcPr>
          <w:p>
            <w:pPr>
              <w:spacing w:line="440" w:lineRule="exact"/>
              <w:jc w:val="center"/>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响应报名</w:t>
            </w:r>
          </w:p>
        </w:tc>
        <w:tc>
          <w:tcPr>
            <w:tcW w:w="6087" w:type="dxa"/>
            <w:noWrap w:val="0"/>
            <w:vAlign w:val="center"/>
          </w:tcPr>
          <w:p>
            <w:pPr>
              <w:snapToGrid w:val="0"/>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报名时间：2020年10月10日24：00（北京时间）</w:t>
            </w:r>
          </w:p>
          <w:p>
            <w:pPr>
              <w:pStyle w:val="17"/>
              <w:ind w:left="0" w:leftChars="0" w:firstLine="420" w:firstLineChars="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报名邮箱：</w:t>
            </w:r>
            <w:r>
              <w:rPr>
                <w:rFonts w:hint="eastAsia" w:ascii="仿宋" w:hAnsi="仿宋" w:eastAsia="仿宋" w:cs="仿宋"/>
                <w:sz w:val="21"/>
                <w:szCs w:val="21"/>
                <w:highlight w:val="none"/>
                <w:lang w:val="en-US" w:eastAsia="zh-CN"/>
              </w:rPr>
              <w:fldChar w:fldCharType="begin"/>
            </w:r>
            <w:r>
              <w:rPr>
                <w:rFonts w:hint="eastAsia" w:ascii="仿宋" w:hAnsi="仿宋" w:eastAsia="仿宋" w:cs="仿宋"/>
                <w:sz w:val="21"/>
                <w:szCs w:val="21"/>
                <w:highlight w:val="none"/>
                <w:lang w:val="en-US" w:eastAsia="zh-CN"/>
              </w:rPr>
              <w:instrText xml:space="preserve"> HYPERLINK "mailto:huangty@ixibo.cn" </w:instrText>
            </w:r>
            <w:r>
              <w:rPr>
                <w:rFonts w:hint="eastAsia" w:ascii="仿宋" w:hAnsi="仿宋" w:eastAsia="仿宋" w:cs="仿宋"/>
                <w:sz w:val="21"/>
                <w:szCs w:val="21"/>
                <w:highlight w:val="none"/>
                <w:lang w:val="en-US" w:eastAsia="zh-CN"/>
              </w:rPr>
              <w:fldChar w:fldCharType="separate"/>
            </w:r>
            <w:r>
              <w:rPr>
                <w:rStyle w:val="20"/>
                <w:rFonts w:hint="eastAsia" w:ascii="仿宋" w:hAnsi="仿宋" w:eastAsia="仿宋" w:cs="仿宋"/>
                <w:sz w:val="21"/>
                <w:szCs w:val="21"/>
                <w:highlight w:val="none"/>
                <w:lang w:val="en-US" w:eastAsia="zh-CN"/>
              </w:rPr>
              <w:t>huangty@ixibo.cn</w:t>
            </w:r>
            <w:r>
              <w:rPr>
                <w:rFonts w:hint="eastAsia" w:ascii="仿宋" w:hAnsi="仿宋" w:eastAsia="仿宋" w:cs="仿宋"/>
                <w:sz w:val="21"/>
                <w:szCs w:val="21"/>
                <w:highlight w:val="none"/>
                <w:lang w:val="en-US" w:eastAsia="zh-CN"/>
              </w:rPr>
              <w:fldChar w:fldCharType="end"/>
            </w:r>
          </w:p>
          <w:p>
            <w:pPr>
              <w:pStyle w:val="17"/>
              <w:ind w:left="0" w:leftChars="0" w:firstLine="420" w:firstLineChars="0"/>
              <w:rPr>
                <w:rFonts w:hint="eastAsia" w:ascii="仿宋" w:hAnsi="仿宋" w:eastAsia="仿宋" w:cs="仿宋"/>
                <w:bCs/>
                <w:sz w:val="21"/>
                <w:szCs w:val="21"/>
                <w:highlight w:val="none"/>
              </w:rPr>
            </w:pPr>
            <w:r>
              <w:rPr>
                <w:rFonts w:hint="eastAsia" w:ascii="仿宋" w:hAnsi="仿宋" w:eastAsia="仿宋" w:cs="仿宋"/>
                <w:sz w:val="21"/>
                <w:szCs w:val="21"/>
                <w:highlight w:val="none"/>
                <w:lang w:val="en-US" w:eastAsia="zh-CN"/>
              </w:rPr>
              <w:t>响应单位在报名时间将《报名表》发送至报名邮箱。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3" w:hRule="atLeast"/>
        </w:trPr>
        <w:tc>
          <w:tcPr>
            <w:tcW w:w="625"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4</w:t>
            </w:r>
          </w:p>
        </w:tc>
        <w:tc>
          <w:tcPr>
            <w:tcW w:w="2639" w:type="dxa"/>
            <w:noWrap w:val="0"/>
            <w:vAlign w:val="center"/>
          </w:tcPr>
          <w:p>
            <w:pPr>
              <w:spacing w:line="440" w:lineRule="exact"/>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val="en-US" w:eastAsia="zh-CN"/>
              </w:rPr>
              <w:t>响应</w:t>
            </w:r>
            <w:r>
              <w:rPr>
                <w:rFonts w:hint="eastAsia" w:ascii="仿宋" w:hAnsi="仿宋" w:eastAsia="仿宋" w:cs="仿宋"/>
                <w:sz w:val="21"/>
                <w:szCs w:val="21"/>
                <w:highlight w:val="none"/>
              </w:rPr>
              <w:t>文件递交</w:t>
            </w:r>
          </w:p>
          <w:p>
            <w:pPr>
              <w:spacing w:line="440" w:lineRule="exact"/>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地点及截止</w:t>
            </w:r>
            <w:r>
              <w:rPr>
                <w:rFonts w:hint="eastAsia" w:ascii="仿宋" w:hAnsi="仿宋" w:eastAsia="仿宋" w:cs="仿宋"/>
                <w:sz w:val="21"/>
                <w:szCs w:val="21"/>
                <w:highlight w:val="none"/>
                <w:lang w:eastAsia="zh-CN"/>
              </w:rPr>
              <w:t>时间</w:t>
            </w:r>
          </w:p>
        </w:tc>
        <w:tc>
          <w:tcPr>
            <w:tcW w:w="6087" w:type="dxa"/>
            <w:noWrap w:val="0"/>
            <w:vAlign w:val="center"/>
          </w:tcPr>
          <w:p>
            <w:pPr>
              <w:spacing w:line="440" w:lineRule="exact"/>
              <w:rPr>
                <w:rFonts w:hint="eastAsia" w:ascii="仿宋" w:hAnsi="仿宋" w:eastAsia="仿宋" w:cs="仿宋"/>
                <w:sz w:val="21"/>
                <w:szCs w:val="21"/>
                <w:highlight w:val="none"/>
                <w:u w:val="single"/>
                <w:lang w:val="en-US" w:eastAsia="zh-CN"/>
              </w:rPr>
            </w:pPr>
            <w:r>
              <w:rPr>
                <w:rFonts w:hint="eastAsia" w:ascii="仿宋" w:hAnsi="仿宋" w:eastAsia="仿宋" w:cs="仿宋"/>
                <w:sz w:val="21"/>
                <w:szCs w:val="21"/>
                <w:highlight w:val="none"/>
              </w:rPr>
              <w:t>收件单位：</w:t>
            </w:r>
            <w:r>
              <w:rPr>
                <w:rFonts w:hint="eastAsia" w:ascii="仿宋" w:hAnsi="仿宋" w:eastAsia="仿宋" w:cs="仿宋"/>
                <w:sz w:val="21"/>
                <w:szCs w:val="21"/>
                <w:highlight w:val="none"/>
                <w:u w:val="single"/>
                <w:lang w:val="en-US" w:eastAsia="zh-CN"/>
              </w:rPr>
              <w:t>杭州西博文化传播有限公司</w:t>
            </w:r>
          </w:p>
          <w:p>
            <w:pPr>
              <w:spacing w:line="440" w:lineRule="exact"/>
              <w:rPr>
                <w:rFonts w:hint="eastAsia" w:ascii="仿宋" w:hAnsi="仿宋" w:eastAsia="仿宋" w:cs="仿宋"/>
                <w:sz w:val="21"/>
                <w:szCs w:val="21"/>
                <w:highlight w:val="none"/>
                <w:u w:val="single"/>
              </w:rPr>
            </w:pPr>
            <w:r>
              <w:rPr>
                <w:rFonts w:hint="eastAsia" w:ascii="仿宋" w:hAnsi="仿宋" w:eastAsia="仿宋" w:cs="仿宋"/>
                <w:sz w:val="21"/>
                <w:szCs w:val="21"/>
                <w:highlight w:val="none"/>
              </w:rPr>
              <w:t>地    址：</w:t>
            </w:r>
            <w:r>
              <w:rPr>
                <w:rFonts w:hint="eastAsia" w:ascii="仿宋" w:hAnsi="仿宋" w:eastAsia="仿宋" w:cs="仿宋"/>
                <w:sz w:val="21"/>
                <w:szCs w:val="21"/>
                <w:highlight w:val="none"/>
                <w:u w:val="single"/>
                <w:lang w:val="en-US" w:eastAsia="zh-CN"/>
              </w:rPr>
              <w:t>杭州市下城区江南巷11号15楼（会议室）</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 xml:space="preserve">             </w:t>
            </w:r>
          </w:p>
          <w:p>
            <w:pPr>
              <w:spacing w:line="440" w:lineRule="exact"/>
              <w:rPr>
                <w:rFonts w:hint="eastAsia" w:ascii="仿宋" w:hAnsi="仿宋" w:eastAsia="仿宋" w:cs="仿宋"/>
                <w:sz w:val="21"/>
                <w:szCs w:val="21"/>
                <w:highlight w:val="none"/>
              </w:rPr>
            </w:pPr>
            <w:r>
              <w:rPr>
                <w:rFonts w:hint="eastAsia" w:ascii="仿宋" w:hAnsi="仿宋" w:eastAsia="仿宋" w:cs="仿宋"/>
                <w:sz w:val="21"/>
                <w:szCs w:val="21"/>
                <w:highlight w:val="none"/>
              </w:rPr>
              <w:t>时    间：</w:t>
            </w:r>
            <w:r>
              <w:rPr>
                <w:rFonts w:hint="eastAsia" w:ascii="仿宋" w:hAnsi="仿宋" w:eastAsia="仿宋" w:cs="仿宋"/>
                <w:sz w:val="21"/>
                <w:szCs w:val="21"/>
                <w:highlight w:val="none"/>
                <w:u w:val="single"/>
              </w:rPr>
              <w:t>20</w:t>
            </w:r>
            <w:r>
              <w:rPr>
                <w:rFonts w:hint="eastAsia" w:ascii="仿宋" w:hAnsi="仿宋" w:eastAsia="仿宋" w:cs="仿宋"/>
                <w:sz w:val="21"/>
                <w:szCs w:val="21"/>
                <w:highlight w:val="none"/>
                <w:u w:val="single"/>
                <w:lang w:val="en-US" w:eastAsia="zh-CN"/>
              </w:rPr>
              <w:t>20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10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15</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日</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10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时</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00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trPr>
        <w:tc>
          <w:tcPr>
            <w:tcW w:w="625" w:type="dxa"/>
            <w:noWrap w:val="0"/>
            <w:vAlign w:val="center"/>
          </w:tcPr>
          <w:p>
            <w:pPr>
              <w:spacing w:line="440" w:lineRule="exact"/>
              <w:jc w:val="center"/>
              <w:rPr>
                <w:rFonts w:hint="eastAsia" w:ascii="仿宋" w:hAnsi="仿宋" w:eastAsia="仿宋" w:cs="仿宋"/>
                <w:sz w:val="21"/>
                <w:szCs w:val="21"/>
                <w:lang w:val="en-US" w:eastAsia="zh-CN"/>
              </w:rPr>
            </w:pPr>
            <w:r>
              <w:rPr>
                <w:rFonts w:hint="eastAsia" w:ascii="仿宋" w:hAnsi="仿宋" w:eastAsia="仿宋" w:cs="仿宋"/>
                <w:sz w:val="21"/>
                <w:szCs w:val="21"/>
              </w:rPr>
              <w:t>1</w:t>
            </w:r>
            <w:r>
              <w:rPr>
                <w:rFonts w:hint="eastAsia" w:ascii="仿宋" w:hAnsi="仿宋" w:eastAsia="仿宋" w:cs="仿宋"/>
                <w:sz w:val="21"/>
                <w:szCs w:val="21"/>
                <w:lang w:val="en-US" w:eastAsia="zh-CN"/>
              </w:rPr>
              <w:t>5</w:t>
            </w:r>
          </w:p>
        </w:tc>
        <w:tc>
          <w:tcPr>
            <w:tcW w:w="2639" w:type="dxa"/>
            <w:noWrap w:val="0"/>
            <w:vAlign w:val="center"/>
          </w:tcPr>
          <w:p>
            <w:pPr>
              <w:spacing w:line="440" w:lineRule="exact"/>
              <w:jc w:val="center"/>
              <w:rPr>
                <w:rFonts w:hint="eastAsia" w:ascii="仿宋" w:hAnsi="仿宋" w:eastAsia="仿宋" w:cs="仿宋"/>
                <w:sz w:val="21"/>
                <w:szCs w:val="21"/>
                <w:highlight w:val="none"/>
              </w:rPr>
            </w:pPr>
            <w:r>
              <w:rPr>
                <w:rFonts w:hint="eastAsia" w:ascii="仿宋" w:hAnsi="仿宋" w:eastAsia="仿宋" w:cs="仿宋"/>
                <w:sz w:val="21"/>
                <w:szCs w:val="21"/>
                <w:highlight w:val="none"/>
              </w:rPr>
              <w:t>开标会</w:t>
            </w:r>
          </w:p>
        </w:tc>
        <w:tc>
          <w:tcPr>
            <w:tcW w:w="6087" w:type="dxa"/>
            <w:noWrap w:val="0"/>
            <w:vAlign w:val="center"/>
          </w:tcPr>
          <w:p>
            <w:pPr>
              <w:spacing w:line="440" w:lineRule="exact"/>
              <w:rPr>
                <w:rFonts w:hint="eastAsia" w:ascii="仿宋" w:hAnsi="仿宋" w:eastAsia="仿宋" w:cs="仿宋"/>
                <w:sz w:val="21"/>
                <w:szCs w:val="21"/>
                <w:highlight w:val="none"/>
                <w:u w:val="single"/>
                <w:lang w:val="en-US" w:eastAsia="zh-CN"/>
              </w:rPr>
            </w:pPr>
            <w:r>
              <w:rPr>
                <w:rFonts w:hint="eastAsia" w:ascii="仿宋" w:hAnsi="仿宋" w:eastAsia="仿宋" w:cs="仿宋"/>
                <w:sz w:val="21"/>
                <w:szCs w:val="21"/>
                <w:highlight w:val="none"/>
              </w:rPr>
              <w:t>地    址：</w:t>
            </w:r>
            <w:r>
              <w:rPr>
                <w:rFonts w:hint="eastAsia" w:ascii="仿宋" w:hAnsi="仿宋" w:eastAsia="仿宋" w:cs="仿宋"/>
                <w:sz w:val="21"/>
                <w:szCs w:val="21"/>
                <w:highlight w:val="none"/>
                <w:u w:val="single"/>
                <w:lang w:val="en-US" w:eastAsia="zh-CN"/>
              </w:rPr>
              <w:t>杭州西博文化传播有限公司</w:t>
            </w:r>
          </w:p>
          <w:p>
            <w:pPr>
              <w:spacing w:line="440" w:lineRule="exact"/>
              <w:ind w:firstLine="1050" w:firstLineChars="500"/>
              <w:rPr>
                <w:rFonts w:hint="eastAsia" w:ascii="仿宋" w:hAnsi="仿宋" w:eastAsia="仿宋" w:cs="仿宋"/>
                <w:sz w:val="21"/>
                <w:szCs w:val="21"/>
                <w:highlight w:val="none"/>
              </w:rPr>
            </w:pPr>
            <w:r>
              <w:rPr>
                <w:rFonts w:hint="eastAsia" w:ascii="仿宋" w:hAnsi="仿宋" w:eastAsia="仿宋" w:cs="仿宋"/>
                <w:sz w:val="21"/>
                <w:szCs w:val="21"/>
                <w:highlight w:val="none"/>
                <w:u w:val="single"/>
                <w:lang w:val="en-US" w:eastAsia="zh-CN"/>
              </w:rPr>
              <w:t>杭州市下城区江南巷11号15楼</w:t>
            </w:r>
            <w:r>
              <w:rPr>
                <w:rFonts w:hint="eastAsia" w:ascii="仿宋" w:hAnsi="仿宋" w:eastAsia="仿宋" w:cs="仿宋"/>
                <w:sz w:val="21"/>
                <w:szCs w:val="21"/>
                <w:highlight w:val="none"/>
                <w:u w:val="single"/>
              </w:rPr>
              <w:t>（会议室）</w:t>
            </w:r>
          </w:p>
          <w:p>
            <w:pPr>
              <w:spacing w:line="440" w:lineRule="exact"/>
              <w:rPr>
                <w:rFonts w:hint="eastAsia" w:ascii="仿宋" w:hAnsi="仿宋" w:eastAsia="仿宋" w:cs="仿宋"/>
                <w:bCs/>
                <w:sz w:val="21"/>
                <w:szCs w:val="21"/>
                <w:highlight w:val="none"/>
              </w:rPr>
            </w:pPr>
            <w:r>
              <w:rPr>
                <w:rFonts w:hint="eastAsia" w:ascii="仿宋" w:hAnsi="仿宋" w:eastAsia="仿宋" w:cs="仿宋"/>
                <w:sz w:val="21"/>
                <w:szCs w:val="21"/>
                <w:highlight w:val="none"/>
              </w:rPr>
              <w:t>开标时间：</w:t>
            </w:r>
            <w:r>
              <w:rPr>
                <w:rFonts w:hint="eastAsia" w:ascii="仿宋" w:hAnsi="仿宋" w:eastAsia="仿宋" w:cs="仿宋"/>
                <w:sz w:val="21"/>
                <w:szCs w:val="21"/>
                <w:highlight w:val="none"/>
                <w:u w:val="single"/>
              </w:rPr>
              <w:t>20</w:t>
            </w:r>
            <w:r>
              <w:rPr>
                <w:rFonts w:hint="eastAsia" w:ascii="仿宋" w:hAnsi="仿宋" w:eastAsia="仿宋" w:cs="仿宋"/>
                <w:sz w:val="21"/>
                <w:szCs w:val="21"/>
                <w:highlight w:val="none"/>
                <w:u w:val="single"/>
                <w:lang w:val="en-US" w:eastAsia="zh-CN"/>
              </w:rPr>
              <w:t>20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10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15</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日</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10</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rPr>
              <w:t>时</w:t>
            </w:r>
            <w:r>
              <w:rPr>
                <w:rFonts w:hint="eastAsia" w:ascii="仿宋" w:hAnsi="仿宋" w:eastAsia="仿宋" w:cs="仿宋"/>
                <w:sz w:val="21"/>
                <w:szCs w:val="21"/>
                <w:highlight w:val="none"/>
                <w:u w:val="single"/>
              </w:rPr>
              <w:t xml:space="preserve"> </w:t>
            </w:r>
            <w:r>
              <w:rPr>
                <w:rFonts w:hint="eastAsia" w:ascii="仿宋" w:hAnsi="仿宋" w:eastAsia="仿宋" w:cs="仿宋"/>
                <w:sz w:val="21"/>
                <w:szCs w:val="21"/>
                <w:highlight w:val="none"/>
                <w:u w:val="single"/>
                <w:lang w:val="en-US" w:eastAsia="zh-CN"/>
              </w:rPr>
              <w:t>0</w:t>
            </w:r>
            <w:r>
              <w:rPr>
                <w:rFonts w:hint="eastAsia" w:ascii="仿宋" w:hAnsi="仿宋" w:eastAsia="仿宋" w:cs="仿宋"/>
                <w:sz w:val="21"/>
                <w:szCs w:val="21"/>
                <w:highlight w:val="none"/>
                <w:u w:val="single"/>
              </w:rPr>
              <w:t xml:space="preserve">0 </w:t>
            </w:r>
            <w:r>
              <w:rPr>
                <w:rFonts w:hint="eastAsia" w:ascii="仿宋" w:hAnsi="仿宋" w:eastAsia="仿宋" w:cs="仿宋"/>
                <w:sz w:val="21"/>
                <w:szCs w:val="21"/>
                <w:highlight w:val="none"/>
              </w:rPr>
              <w:t>分</w:t>
            </w:r>
          </w:p>
        </w:tc>
      </w:tr>
    </w:tbl>
    <w:p>
      <w:pPr>
        <w:pStyle w:val="17"/>
      </w:pPr>
    </w:p>
    <w:p>
      <w:pPr>
        <w:pStyle w:val="11"/>
        <w:snapToGrid w:val="0"/>
        <w:spacing w:beforeLines="0" w:afterLines="0" w:line="240" w:lineRule="auto"/>
        <w:ind w:firstLine="602" w:firstLineChars="200"/>
        <w:rPr>
          <w:rFonts w:ascii="仿宋" w:hAnsi="仿宋" w:eastAsia="仿宋"/>
          <w:b/>
          <w:sz w:val="30"/>
          <w:szCs w:val="30"/>
        </w:rPr>
      </w:pPr>
    </w:p>
    <w:p>
      <w:pPr>
        <w:pStyle w:val="11"/>
        <w:snapToGrid w:val="0"/>
        <w:spacing w:beforeLines="0" w:afterLines="0" w:line="240" w:lineRule="auto"/>
        <w:ind w:firstLine="602" w:firstLineChars="200"/>
        <w:rPr>
          <w:rFonts w:ascii="仿宋" w:hAnsi="仿宋" w:eastAsia="仿宋"/>
          <w:b/>
          <w:sz w:val="30"/>
          <w:szCs w:val="30"/>
        </w:rPr>
      </w:pPr>
    </w:p>
    <w:p>
      <w:pPr>
        <w:pStyle w:val="11"/>
        <w:snapToGrid w:val="0"/>
        <w:spacing w:beforeLines="0" w:afterLines="0" w:line="240" w:lineRule="auto"/>
        <w:ind w:firstLine="602" w:firstLineChars="200"/>
        <w:rPr>
          <w:rFonts w:ascii="仿宋" w:hAnsi="仿宋" w:eastAsia="仿宋"/>
          <w:b/>
          <w:sz w:val="30"/>
          <w:szCs w:val="30"/>
        </w:rPr>
      </w:pPr>
    </w:p>
    <w:p>
      <w:pPr>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7"/>
        <w:rPr>
          <w:rFonts w:hint="eastAsia" w:hAnsi="宋体"/>
          <w:b/>
          <w:sz w:val="30"/>
          <w:szCs w:val="30"/>
        </w:rPr>
      </w:pPr>
    </w:p>
    <w:p>
      <w:pPr>
        <w:pStyle w:val="11"/>
        <w:snapToGrid w:val="0"/>
        <w:spacing w:beforeLines="0" w:afterLines="0" w:line="360" w:lineRule="auto"/>
        <w:ind w:firstLine="643" w:firstLineChars="200"/>
        <w:jc w:val="center"/>
        <w:rPr>
          <w:rFonts w:hint="eastAsia" w:ascii="仿宋" w:hAnsi="仿宋" w:eastAsia="仿宋" w:cs="仿宋"/>
          <w:b/>
          <w:sz w:val="32"/>
          <w:szCs w:val="32"/>
        </w:rPr>
      </w:pPr>
      <w:r>
        <w:rPr>
          <w:rFonts w:hint="eastAsia" w:ascii="仿宋" w:hAnsi="仿宋" w:eastAsia="仿宋" w:cs="仿宋"/>
          <w:b/>
          <w:sz w:val="32"/>
          <w:szCs w:val="32"/>
          <w:lang w:eastAsia="zh-CN"/>
        </w:rPr>
        <w:br w:type="page"/>
      </w:r>
      <w:r>
        <w:rPr>
          <w:rFonts w:hint="eastAsia" w:ascii="仿宋" w:hAnsi="仿宋" w:eastAsia="仿宋" w:cs="仿宋"/>
          <w:b/>
          <w:sz w:val="32"/>
          <w:szCs w:val="32"/>
          <w:lang w:eastAsia="zh-CN"/>
        </w:rPr>
        <w:t>二</w:t>
      </w:r>
      <w:r>
        <w:rPr>
          <w:rFonts w:hint="eastAsia" w:ascii="仿宋" w:hAnsi="仿宋" w:eastAsia="仿宋" w:cs="仿宋"/>
          <w:b/>
          <w:sz w:val="32"/>
          <w:szCs w:val="32"/>
        </w:rPr>
        <w:t>、总  则</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竞争性磋商采购方式，是指采购人、采购代理机构通过组建竞争性</w:t>
      </w:r>
      <w:r>
        <w:rPr>
          <w:rFonts w:hint="eastAsia" w:ascii="仿宋" w:hAnsi="仿宋" w:eastAsia="仿宋" w:cs="仿宋"/>
          <w:sz w:val="21"/>
          <w:szCs w:val="21"/>
          <w:lang w:eastAsia="zh-CN"/>
        </w:rPr>
        <w:t>磋商（评审）小组</w:t>
      </w:r>
      <w:r>
        <w:rPr>
          <w:rFonts w:hint="eastAsia" w:ascii="仿宋" w:hAnsi="仿宋" w:eastAsia="仿宋" w:cs="仿宋"/>
          <w:sz w:val="21"/>
          <w:szCs w:val="21"/>
        </w:rPr>
        <w:t>（以下简称</w:t>
      </w:r>
      <w:r>
        <w:rPr>
          <w:rFonts w:hint="eastAsia" w:ascii="仿宋" w:hAnsi="仿宋" w:eastAsia="仿宋" w:cs="仿宋"/>
          <w:sz w:val="21"/>
          <w:szCs w:val="21"/>
          <w:lang w:eastAsia="zh-CN"/>
        </w:rPr>
        <w:t>磋商（评审）小组</w:t>
      </w:r>
      <w:r>
        <w:rPr>
          <w:rFonts w:hint="eastAsia" w:ascii="仿宋" w:hAnsi="仿宋" w:eastAsia="仿宋" w:cs="仿宋"/>
          <w:sz w:val="21"/>
          <w:szCs w:val="21"/>
        </w:rPr>
        <w:t>）与符合条件的供应商就采购货物、工程和服务事宜进行磋商，供应商按照磋商文件的要求提交响应文件和报价，采购人从</w:t>
      </w:r>
      <w:r>
        <w:rPr>
          <w:rFonts w:hint="eastAsia" w:ascii="仿宋" w:hAnsi="仿宋" w:eastAsia="仿宋" w:cs="仿宋"/>
          <w:sz w:val="21"/>
          <w:szCs w:val="21"/>
          <w:lang w:eastAsia="zh-CN"/>
        </w:rPr>
        <w:t>磋商（评审）小组</w:t>
      </w:r>
      <w:r>
        <w:rPr>
          <w:rFonts w:hint="eastAsia" w:ascii="仿宋" w:hAnsi="仿宋" w:eastAsia="仿宋" w:cs="仿宋"/>
          <w:sz w:val="21"/>
          <w:szCs w:val="21"/>
        </w:rPr>
        <w:t>评审后提出的候选供应商名单中确定成交供应商的采购方式。</w:t>
      </w:r>
    </w:p>
    <w:p>
      <w:pPr>
        <w:snapToGrid w:val="0"/>
        <w:spacing w:line="360" w:lineRule="auto"/>
        <w:ind w:firstLine="312" w:firstLineChars="148"/>
        <w:jc w:val="left"/>
        <w:outlineLvl w:val="1"/>
        <w:rPr>
          <w:rFonts w:hint="eastAsia" w:ascii="仿宋" w:hAnsi="仿宋" w:eastAsia="仿宋" w:cs="仿宋"/>
          <w:b/>
          <w:sz w:val="21"/>
          <w:szCs w:val="21"/>
        </w:rPr>
      </w:pPr>
      <w:r>
        <w:rPr>
          <w:rFonts w:hint="eastAsia" w:ascii="仿宋" w:hAnsi="仿宋" w:eastAsia="仿宋" w:cs="仿宋"/>
          <w:b/>
          <w:sz w:val="21"/>
          <w:szCs w:val="21"/>
        </w:rPr>
        <w:t>（一）适用范围</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仅适用于本次竞争性磋商文件中采购的项目。</w:t>
      </w:r>
    </w:p>
    <w:p>
      <w:pPr>
        <w:snapToGrid w:val="0"/>
        <w:spacing w:line="360" w:lineRule="auto"/>
        <w:ind w:firstLine="312" w:firstLineChars="148"/>
        <w:jc w:val="left"/>
        <w:outlineLvl w:val="1"/>
        <w:rPr>
          <w:rFonts w:hint="eastAsia" w:ascii="仿宋" w:hAnsi="仿宋" w:eastAsia="仿宋" w:cs="仿宋"/>
          <w:b/>
          <w:sz w:val="21"/>
          <w:szCs w:val="21"/>
        </w:rPr>
      </w:pPr>
      <w:r>
        <w:rPr>
          <w:rFonts w:hint="eastAsia" w:ascii="仿宋" w:hAnsi="仿宋" w:eastAsia="仿宋" w:cs="仿宋"/>
          <w:b/>
          <w:sz w:val="21"/>
          <w:szCs w:val="21"/>
        </w:rPr>
        <w:t>（二）定义</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1、“磋商方”系指组织本次磋商的</w:t>
      </w:r>
      <w:r>
        <w:rPr>
          <w:rFonts w:hint="eastAsia" w:ascii="仿宋" w:hAnsi="仿宋" w:eastAsia="仿宋" w:cs="仿宋"/>
          <w:sz w:val="21"/>
          <w:szCs w:val="21"/>
          <w:lang w:eastAsia="zh-CN"/>
        </w:rPr>
        <w:t>采购人</w:t>
      </w:r>
      <w:r>
        <w:rPr>
          <w:rFonts w:hint="eastAsia" w:ascii="仿宋" w:hAnsi="仿宋" w:eastAsia="仿宋" w:cs="仿宋"/>
          <w:sz w:val="21"/>
          <w:szCs w:val="21"/>
        </w:rPr>
        <w:t>。</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2、“磋商响应方”系指向磋商方提交磋商响应文件的</w:t>
      </w:r>
      <w:r>
        <w:rPr>
          <w:rFonts w:hint="eastAsia" w:ascii="仿宋" w:hAnsi="仿宋" w:eastAsia="仿宋" w:cs="仿宋"/>
          <w:sz w:val="21"/>
          <w:szCs w:val="21"/>
          <w:lang w:eastAsia="zh-CN"/>
        </w:rPr>
        <w:t>供应商</w:t>
      </w:r>
      <w:r>
        <w:rPr>
          <w:rFonts w:hint="eastAsia" w:ascii="仿宋" w:hAnsi="仿宋" w:eastAsia="仿宋" w:cs="仿宋"/>
          <w:sz w:val="21"/>
          <w:szCs w:val="21"/>
        </w:rPr>
        <w:t>。</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4、“产品”系指供方按磋商文件规定，须向采购人提供的一切设备、保险、税金、备品备件、工具、手册及其它有关技术资料和材料。</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5、“服务”系指磋商文件规定磋商响应方须承担的安装、调试、技术协助、校准、培训、技术指导以及其他类似的义务。</w:t>
      </w:r>
    </w:p>
    <w:p>
      <w:pPr>
        <w:snapToGrid w:val="0"/>
        <w:spacing w:line="360" w:lineRule="auto"/>
        <w:ind w:firstLine="310" w:firstLineChars="148"/>
        <w:jc w:val="left"/>
        <w:outlineLvl w:val="1"/>
        <w:rPr>
          <w:rFonts w:hint="eastAsia" w:ascii="仿宋" w:hAnsi="仿宋" w:eastAsia="仿宋" w:cs="仿宋"/>
          <w:sz w:val="21"/>
          <w:szCs w:val="21"/>
        </w:rPr>
      </w:pPr>
      <w:r>
        <w:rPr>
          <w:rFonts w:hint="eastAsia" w:ascii="仿宋" w:hAnsi="仿宋" w:eastAsia="仿宋" w:cs="仿宋"/>
          <w:sz w:val="21"/>
          <w:szCs w:val="21"/>
        </w:rPr>
        <w:t>6、“项目”系指磋商响应方按磋商文件规定向采购人提供的产品和服务。</w:t>
      </w:r>
    </w:p>
    <w:p>
      <w:pPr>
        <w:snapToGrid w:val="0"/>
        <w:spacing w:before="120" w:beforeLines="50" w:line="360" w:lineRule="auto"/>
        <w:ind w:firstLine="413" w:firstLineChars="196"/>
        <w:jc w:val="left"/>
        <w:outlineLvl w:val="1"/>
        <w:rPr>
          <w:rFonts w:hint="eastAsia" w:ascii="仿宋" w:hAnsi="仿宋" w:eastAsia="仿宋" w:cs="仿宋"/>
          <w:b/>
          <w:sz w:val="21"/>
          <w:szCs w:val="21"/>
        </w:rPr>
      </w:pPr>
      <w:r>
        <w:rPr>
          <w:rFonts w:hint="eastAsia" w:ascii="仿宋" w:hAnsi="仿宋" w:eastAsia="仿宋" w:cs="仿宋"/>
          <w:b/>
          <w:sz w:val="21"/>
          <w:szCs w:val="21"/>
        </w:rPr>
        <w:t>（</w:t>
      </w:r>
      <w:r>
        <w:rPr>
          <w:rFonts w:hint="eastAsia" w:ascii="仿宋" w:hAnsi="仿宋" w:eastAsia="仿宋" w:cs="仿宋"/>
          <w:b/>
          <w:sz w:val="21"/>
          <w:szCs w:val="21"/>
          <w:lang w:val="en-US" w:eastAsia="zh-CN"/>
        </w:rPr>
        <w:t>三</w:t>
      </w:r>
      <w:r>
        <w:rPr>
          <w:rFonts w:hint="eastAsia" w:ascii="仿宋" w:hAnsi="仿宋" w:eastAsia="仿宋" w:cs="仿宋"/>
          <w:b/>
          <w:sz w:val="21"/>
          <w:szCs w:val="21"/>
        </w:rPr>
        <w:t>）磋商响应方的确定</w:t>
      </w:r>
    </w:p>
    <w:p>
      <w:pPr>
        <w:snapToGrid w:val="0"/>
        <w:spacing w:before="120" w:beforeLines="50" w:line="360" w:lineRule="auto"/>
        <w:ind w:firstLine="411" w:firstLineChars="196"/>
        <w:jc w:val="left"/>
        <w:outlineLvl w:val="1"/>
        <w:rPr>
          <w:rFonts w:hint="eastAsia" w:ascii="仿宋" w:hAnsi="仿宋" w:eastAsia="仿宋" w:cs="仿宋"/>
          <w:sz w:val="21"/>
          <w:szCs w:val="21"/>
        </w:rPr>
      </w:pPr>
      <w:r>
        <w:rPr>
          <w:rFonts w:hint="eastAsia" w:ascii="仿宋" w:hAnsi="仿宋" w:eastAsia="仿宋" w:cs="仿宋"/>
          <w:sz w:val="21"/>
          <w:szCs w:val="21"/>
          <w:lang w:val="en-US" w:eastAsia="zh-CN"/>
        </w:rPr>
        <w:t>通过</w:t>
      </w:r>
      <w:r>
        <w:rPr>
          <w:rFonts w:hint="eastAsia" w:ascii="仿宋" w:hAnsi="仿宋" w:eastAsia="仿宋" w:cs="仿宋"/>
          <w:sz w:val="21"/>
          <w:szCs w:val="21"/>
          <w:lang w:eastAsia="zh-CN"/>
        </w:rPr>
        <w:t>采购人</w:t>
      </w:r>
      <w:r>
        <w:rPr>
          <w:rFonts w:hint="eastAsia" w:ascii="仿宋" w:hAnsi="仿宋" w:eastAsia="仿宋" w:cs="仿宋"/>
          <w:sz w:val="21"/>
          <w:szCs w:val="21"/>
        </w:rPr>
        <w:t>官方网站发布</w:t>
      </w:r>
      <w:r>
        <w:rPr>
          <w:rFonts w:hint="eastAsia" w:ascii="仿宋" w:hAnsi="仿宋" w:eastAsia="仿宋" w:cs="仿宋"/>
          <w:sz w:val="21"/>
          <w:szCs w:val="21"/>
          <w:lang w:val="en-US" w:eastAsia="zh-CN"/>
        </w:rPr>
        <w:t>的采购</w:t>
      </w:r>
      <w:r>
        <w:rPr>
          <w:rFonts w:hint="eastAsia" w:ascii="仿宋" w:hAnsi="仿宋" w:eastAsia="仿宋" w:cs="仿宋"/>
          <w:sz w:val="21"/>
          <w:szCs w:val="21"/>
        </w:rPr>
        <w:t>公告获取采购文件</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并符合本次采购资格和要求的</w:t>
      </w:r>
      <w:r>
        <w:rPr>
          <w:rFonts w:hint="eastAsia" w:ascii="仿宋" w:hAnsi="仿宋" w:eastAsia="仿宋" w:cs="仿宋"/>
          <w:sz w:val="21"/>
          <w:szCs w:val="21"/>
          <w:lang w:eastAsia="zh-CN"/>
        </w:rPr>
        <w:t>采购人</w:t>
      </w:r>
      <w:r>
        <w:rPr>
          <w:rFonts w:hint="eastAsia" w:ascii="仿宋" w:hAnsi="仿宋" w:eastAsia="仿宋" w:cs="仿宋"/>
          <w:sz w:val="21"/>
          <w:szCs w:val="21"/>
        </w:rPr>
        <w:t>合作伙伴库内</w:t>
      </w:r>
      <w:r>
        <w:rPr>
          <w:rFonts w:hint="eastAsia" w:ascii="仿宋" w:hAnsi="仿宋" w:eastAsia="仿宋" w:cs="仿宋"/>
          <w:sz w:val="21"/>
          <w:szCs w:val="21"/>
          <w:lang w:val="en-US" w:eastAsia="zh-CN"/>
        </w:rPr>
        <w:t>的</w:t>
      </w:r>
      <w:r>
        <w:rPr>
          <w:rFonts w:hint="eastAsia" w:ascii="仿宋" w:hAnsi="仿宋" w:eastAsia="仿宋" w:cs="仿宋"/>
          <w:sz w:val="21"/>
          <w:szCs w:val="21"/>
        </w:rPr>
        <w:t>独立法人</w:t>
      </w:r>
      <w:r>
        <w:rPr>
          <w:rFonts w:hint="eastAsia" w:ascii="仿宋" w:hAnsi="仿宋" w:eastAsia="仿宋" w:cs="仿宋"/>
          <w:sz w:val="21"/>
          <w:szCs w:val="21"/>
          <w:lang w:val="en-US" w:eastAsia="zh-CN"/>
        </w:rPr>
        <w:t>单位</w:t>
      </w:r>
      <w:r>
        <w:rPr>
          <w:rFonts w:hint="eastAsia" w:ascii="仿宋" w:hAnsi="仿宋" w:eastAsia="仿宋" w:cs="仿宋"/>
          <w:sz w:val="21"/>
          <w:szCs w:val="21"/>
        </w:rPr>
        <w:t>。</w:t>
      </w:r>
    </w:p>
    <w:p>
      <w:pPr>
        <w:snapToGrid w:val="0"/>
        <w:spacing w:before="120" w:beforeLines="50" w:line="360" w:lineRule="auto"/>
        <w:ind w:firstLine="413" w:firstLineChars="196"/>
        <w:jc w:val="left"/>
        <w:outlineLvl w:val="1"/>
        <w:rPr>
          <w:rFonts w:hint="eastAsia" w:ascii="仿宋" w:hAnsi="仿宋" w:eastAsia="仿宋" w:cs="仿宋"/>
          <w:b/>
          <w:sz w:val="21"/>
          <w:szCs w:val="21"/>
        </w:rPr>
      </w:pPr>
      <w:r>
        <w:rPr>
          <w:rFonts w:hint="eastAsia" w:ascii="仿宋" w:hAnsi="仿宋" w:eastAsia="仿宋" w:cs="仿宋"/>
          <w:b/>
          <w:sz w:val="21"/>
          <w:szCs w:val="21"/>
        </w:rPr>
        <w:t>（</w:t>
      </w:r>
      <w:r>
        <w:rPr>
          <w:rFonts w:hint="eastAsia" w:ascii="仿宋" w:hAnsi="仿宋" w:eastAsia="仿宋" w:cs="仿宋"/>
          <w:b/>
          <w:sz w:val="21"/>
          <w:szCs w:val="21"/>
          <w:lang w:val="en-US" w:eastAsia="zh-CN"/>
        </w:rPr>
        <w:t>四</w:t>
      </w:r>
      <w:r>
        <w:rPr>
          <w:rFonts w:hint="eastAsia" w:ascii="仿宋" w:hAnsi="仿宋" w:eastAsia="仿宋" w:cs="仿宋"/>
          <w:b/>
          <w:sz w:val="21"/>
          <w:szCs w:val="21"/>
        </w:rPr>
        <w:t>）磋商响应方委托有关说明</w:t>
      </w:r>
    </w:p>
    <w:p>
      <w:pPr>
        <w:snapToGrid w:val="0"/>
        <w:spacing w:before="120" w:beforeLines="50" w:line="360" w:lineRule="auto"/>
        <w:ind w:firstLine="411" w:firstLineChars="196"/>
        <w:jc w:val="left"/>
        <w:outlineLvl w:val="1"/>
        <w:rPr>
          <w:rFonts w:hint="eastAsia" w:ascii="仿宋" w:hAnsi="仿宋" w:eastAsia="仿宋" w:cs="仿宋"/>
          <w:sz w:val="21"/>
          <w:szCs w:val="21"/>
        </w:rPr>
      </w:pPr>
      <w:r>
        <w:rPr>
          <w:rFonts w:hint="eastAsia" w:ascii="仿宋" w:hAnsi="仿宋" w:eastAsia="仿宋" w:cs="仿宋"/>
          <w:sz w:val="21"/>
          <w:szCs w:val="21"/>
        </w:rPr>
        <w:t>1、全权代表须携带有效身份证件。如全权代表不是法定代表人，须有法定代表人出具的授权委托书（正本用原件，副本用复印件，格式见附</w:t>
      </w:r>
      <w:r>
        <w:rPr>
          <w:rFonts w:hint="eastAsia" w:ascii="仿宋" w:hAnsi="仿宋" w:eastAsia="仿宋" w:cs="仿宋"/>
          <w:sz w:val="21"/>
          <w:szCs w:val="21"/>
          <w:lang w:eastAsia="zh-CN"/>
        </w:rPr>
        <w:t>件</w:t>
      </w:r>
      <w:r>
        <w:rPr>
          <w:rFonts w:hint="eastAsia" w:ascii="仿宋" w:hAnsi="仿宋" w:eastAsia="仿宋" w:cs="仿宋"/>
          <w:sz w:val="21"/>
          <w:szCs w:val="21"/>
        </w:rPr>
        <w:t>）。</w:t>
      </w:r>
    </w:p>
    <w:p>
      <w:pPr>
        <w:pStyle w:val="11"/>
        <w:snapToGrid w:val="0"/>
        <w:spacing w:beforeLines="0" w:afterLines="0" w:line="360" w:lineRule="auto"/>
        <w:ind w:left="2" w:leftChars="1" w:firstLine="420" w:firstLineChars="200"/>
        <w:rPr>
          <w:rFonts w:hint="eastAsia" w:ascii="仿宋" w:hAnsi="仿宋" w:eastAsia="仿宋" w:cs="仿宋"/>
          <w:color w:val="000000"/>
          <w:sz w:val="21"/>
          <w:szCs w:val="21"/>
          <w:lang w:eastAsia="zh-CN"/>
        </w:rPr>
      </w:pPr>
      <w:r>
        <w:rPr>
          <w:rFonts w:hint="eastAsia" w:ascii="仿宋" w:hAnsi="仿宋" w:eastAsia="仿宋" w:cs="仿宋"/>
          <w:color w:val="000000"/>
          <w:sz w:val="21"/>
          <w:szCs w:val="21"/>
        </w:rPr>
        <w:t>2、磋商响应方所使用的资格、信誉、荣誉、业绩与企业认证必须为本法人</w:t>
      </w:r>
      <w:r>
        <w:rPr>
          <w:rFonts w:hint="eastAsia" w:ascii="仿宋" w:hAnsi="仿宋" w:eastAsia="仿宋" w:cs="仿宋"/>
          <w:color w:val="000000"/>
          <w:sz w:val="21"/>
          <w:szCs w:val="21"/>
          <w:lang w:eastAsia="zh-CN"/>
        </w:rPr>
        <w:t>单位</w:t>
      </w:r>
      <w:r>
        <w:rPr>
          <w:rFonts w:hint="eastAsia" w:ascii="仿宋" w:hAnsi="仿宋" w:eastAsia="仿宋" w:cs="仿宋"/>
          <w:color w:val="000000"/>
          <w:sz w:val="21"/>
          <w:szCs w:val="21"/>
        </w:rPr>
        <w:t>所拥有。其所使用的采购项目实施人员必须为本法人</w:t>
      </w:r>
      <w:r>
        <w:rPr>
          <w:rFonts w:hint="eastAsia" w:ascii="仿宋" w:hAnsi="仿宋" w:eastAsia="仿宋" w:cs="仿宋"/>
          <w:color w:val="000000"/>
          <w:sz w:val="21"/>
          <w:szCs w:val="21"/>
          <w:lang w:eastAsia="zh-CN"/>
        </w:rPr>
        <w:t>单位</w:t>
      </w:r>
      <w:r>
        <w:rPr>
          <w:rFonts w:hint="eastAsia" w:ascii="仿宋" w:hAnsi="仿宋" w:eastAsia="仿宋" w:cs="仿宋"/>
          <w:color w:val="000000"/>
          <w:sz w:val="21"/>
          <w:szCs w:val="21"/>
        </w:rPr>
        <w:t>员工</w:t>
      </w:r>
      <w:r>
        <w:rPr>
          <w:rFonts w:hint="eastAsia" w:ascii="仿宋" w:hAnsi="仿宋" w:eastAsia="仿宋" w:cs="仿宋"/>
          <w:color w:val="000000"/>
          <w:sz w:val="21"/>
          <w:szCs w:val="21"/>
          <w:lang w:eastAsia="zh-CN"/>
        </w:rPr>
        <w:t>。</w:t>
      </w:r>
    </w:p>
    <w:p>
      <w:pPr>
        <w:pStyle w:val="11"/>
        <w:snapToGrid w:val="0"/>
        <w:spacing w:beforeLines="0" w:afterLines="0" w:line="360" w:lineRule="auto"/>
        <w:ind w:left="2" w:leftChars="1"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3、以联合体形式参加采购活动的，联合体各方不得再单独参加或者与其他供应商另外组成联合体参加同一合同项下的采购活动。</w:t>
      </w:r>
    </w:p>
    <w:p>
      <w:pPr>
        <w:snapToGrid w:val="0"/>
        <w:spacing w:line="360" w:lineRule="auto"/>
        <w:ind w:firstLine="420" w:firstLineChars="200"/>
        <w:rPr>
          <w:rFonts w:hint="eastAsia" w:ascii="仿宋" w:hAnsi="仿宋" w:eastAsia="仿宋" w:cs="仿宋"/>
          <w:color w:val="000000"/>
          <w:sz w:val="21"/>
          <w:szCs w:val="21"/>
        </w:rPr>
      </w:pPr>
      <w:r>
        <w:rPr>
          <w:rFonts w:hint="eastAsia" w:ascii="仿宋" w:hAnsi="仿宋" w:eastAsia="仿宋" w:cs="仿宋"/>
          <w:color w:val="000000"/>
          <w:sz w:val="21"/>
          <w:szCs w:val="21"/>
        </w:rPr>
        <w:t>4、单位负责人为同一人或者存在直接控股、管理关系的不同供应商，不得参加同一合同项下的采购活动。</w:t>
      </w:r>
    </w:p>
    <w:p>
      <w:pPr>
        <w:snapToGrid w:val="0"/>
        <w:spacing w:before="120" w:beforeLines="50" w:line="360" w:lineRule="auto"/>
        <w:ind w:firstLine="411" w:firstLineChars="196"/>
        <w:jc w:val="left"/>
        <w:outlineLvl w:val="1"/>
        <w:rPr>
          <w:rFonts w:hint="eastAsia" w:ascii="仿宋" w:hAnsi="仿宋" w:eastAsia="仿宋" w:cs="仿宋"/>
          <w:sz w:val="21"/>
          <w:szCs w:val="21"/>
        </w:rPr>
      </w:pPr>
      <w:r>
        <w:rPr>
          <w:rFonts w:hint="eastAsia" w:ascii="仿宋" w:hAnsi="仿宋" w:eastAsia="仿宋" w:cs="仿宋"/>
          <w:color w:val="000000"/>
          <w:sz w:val="21"/>
          <w:szCs w:val="21"/>
        </w:rPr>
        <w:t>5、磋商响应方应仔细阅读竞争性磋商文件的所有内容，按照竞争性磋商文件的要求提交磋商响应文件，并对所提供的全部资料的真实性承担法律责任。</w:t>
      </w:r>
    </w:p>
    <w:p>
      <w:pPr>
        <w:snapToGrid w:val="0"/>
        <w:spacing w:before="120" w:beforeLines="50" w:line="360" w:lineRule="auto"/>
        <w:ind w:firstLine="413" w:firstLineChars="196"/>
        <w:jc w:val="left"/>
        <w:outlineLvl w:val="1"/>
        <w:rPr>
          <w:rFonts w:hint="eastAsia" w:ascii="仿宋" w:hAnsi="仿宋" w:eastAsia="仿宋" w:cs="仿宋"/>
          <w:b/>
          <w:sz w:val="21"/>
          <w:szCs w:val="21"/>
        </w:rPr>
      </w:pPr>
      <w:r>
        <w:rPr>
          <w:rFonts w:hint="eastAsia" w:ascii="仿宋" w:hAnsi="仿宋" w:eastAsia="仿宋" w:cs="仿宋"/>
          <w:b/>
          <w:sz w:val="21"/>
          <w:szCs w:val="21"/>
        </w:rPr>
        <w:t>（五）磋商响应费用</w:t>
      </w:r>
    </w:p>
    <w:p>
      <w:pPr>
        <w:snapToGrid w:val="0"/>
        <w:spacing w:before="120" w:beforeLines="50" w:line="360" w:lineRule="auto"/>
        <w:ind w:firstLine="411" w:firstLineChars="196"/>
        <w:jc w:val="left"/>
        <w:outlineLvl w:val="1"/>
        <w:rPr>
          <w:rFonts w:hint="eastAsia" w:ascii="仿宋" w:hAnsi="仿宋" w:eastAsia="仿宋" w:cs="仿宋"/>
          <w:sz w:val="21"/>
          <w:szCs w:val="21"/>
        </w:rPr>
      </w:pPr>
      <w:r>
        <w:rPr>
          <w:rFonts w:hint="eastAsia" w:ascii="仿宋" w:hAnsi="仿宋" w:eastAsia="仿宋" w:cs="仿宋"/>
          <w:sz w:val="21"/>
          <w:szCs w:val="21"/>
        </w:rPr>
        <w:t>不论磋商采购结果如何，磋商响应方均应自行承担所有与磋商响应有关的全部费用（磋商文件有其他规定除外）。</w:t>
      </w:r>
    </w:p>
    <w:p>
      <w:pPr>
        <w:pStyle w:val="11"/>
        <w:snapToGrid w:val="0"/>
        <w:spacing w:beforeLines="0" w:afterLines="0" w:line="360" w:lineRule="auto"/>
        <w:ind w:firstLine="413" w:firstLineChars="196"/>
        <w:outlineLvl w:val="1"/>
        <w:rPr>
          <w:rFonts w:hint="eastAsia" w:ascii="仿宋" w:hAnsi="仿宋" w:eastAsia="仿宋" w:cs="仿宋"/>
          <w:b/>
          <w:bCs/>
          <w:sz w:val="21"/>
          <w:szCs w:val="21"/>
        </w:rPr>
      </w:pPr>
      <w:r>
        <w:rPr>
          <w:rFonts w:hint="eastAsia" w:ascii="仿宋" w:hAnsi="仿宋" w:eastAsia="仿宋" w:cs="仿宋"/>
          <w:b/>
          <w:bCs/>
          <w:sz w:val="21"/>
          <w:szCs w:val="21"/>
        </w:rPr>
        <w:t>（六）质疑</w:t>
      </w:r>
    </w:p>
    <w:p>
      <w:pPr>
        <w:snapToGrid w:val="0"/>
        <w:spacing w:before="120" w:beforeLines="50" w:line="360" w:lineRule="auto"/>
        <w:ind w:firstLine="411" w:firstLineChars="196"/>
        <w:jc w:val="left"/>
        <w:outlineLvl w:val="1"/>
        <w:rPr>
          <w:rFonts w:hint="eastAsia" w:ascii="仿宋" w:hAnsi="仿宋" w:eastAsia="仿宋" w:cs="仿宋"/>
          <w:sz w:val="21"/>
          <w:szCs w:val="21"/>
        </w:rPr>
      </w:pPr>
      <w:r>
        <w:rPr>
          <w:rFonts w:hint="eastAsia" w:ascii="仿宋" w:hAnsi="仿宋" w:eastAsia="仿宋" w:cs="仿宋"/>
          <w:sz w:val="21"/>
          <w:szCs w:val="21"/>
        </w:rPr>
        <w:t>1、磋商响应方认为磋商过程或成交结果使自己的合法权益受到损害的，应当在成交结果公示之日起</w:t>
      </w:r>
      <w:r>
        <w:rPr>
          <w:rFonts w:hint="eastAsia" w:ascii="仿宋" w:hAnsi="仿宋" w:eastAsia="仿宋" w:cs="仿宋"/>
          <w:sz w:val="21"/>
          <w:szCs w:val="21"/>
          <w:lang w:eastAsia="zh-CN"/>
        </w:rPr>
        <w:t>三</w:t>
      </w:r>
      <w:r>
        <w:rPr>
          <w:rFonts w:hint="eastAsia" w:ascii="仿宋" w:hAnsi="仿宋" w:eastAsia="仿宋" w:cs="仿宋"/>
          <w:sz w:val="21"/>
          <w:szCs w:val="21"/>
        </w:rPr>
        <w:t>个工作日内，以书面形式向采购人提出质疑。</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2、质疑应当以书面形式提出。供应商提出质疑应当提交质疑函和必要的证明材料。质疑函应当包括下列内容：</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a供应商的姓名或者名称、地址、邮编、联系人及联系电话；</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b质疑项目的名称、编号；</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c具体、明确的质疑事项和与质疑事项相关的请求；</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d事实依据；</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e必要的法律依据；</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f提出质疑的日期。</w:t>
      </w:r>
    </w:p>
    <w:p>
      <w:pPr>
        <w:widowControl/>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供应商为自然人的，应当由本人签字；供应商为法人或者其他组织的，应当由法定代表人、主要负责人，或者其授权代表签字或者盖章，并加盖公章。质疑应明确阐述</w:t>
      </w:r>
      <w:r>
        <w:rPr>
          <w:rFonts w:hint="eastAsia" w:ascii="仿宋" w:hAnsi="仿宋" w:eastAsia="仿宋" w:cs="仿宋"/>
          <w:sz w:val="21"/>
          <w:szCs w:val="21"/>
          <w:lang w:eastAsia="zh-CN"/>
        </w:rPr>
        <w:t>磋商</w:t>
      </w:r>
      <w:r>
        <w:rPr>
          <w:rFonts w:hint="eastAsia" w:ascii="仿宋" w:hAnsi="仿宋" w:eastAsia="仿宋" w:cs="仿宋"/>
          <w:sz w:val="21"/>
          <w:szCs w:val="21"/>
        </w:rPr>
        <w:t>过程或</w:t>
      </w:r>
      <w:r>
        <w:rPr>
          <w:rFonts w:hint="eastAsia" w:ascii="仿宋" w:hAnsi="仿宋" w:eastAsia="仿宋" w:cs="仿宋"/>
          <w:sz w:val="21"/>
          <w:szCs w:val="21"/>
          <w:lang w:eastAsia="zh-CN"/>
        </w:rPr>
        <w:t>磋商</w:t>
      </w:r>
      <w:r>
        <w:rPr>
          <w:rFonts w:hint="eastAsia" w:ascii="仿宋" w:hAnsi="仿宋" w:eastAsia="仿宋" w:cs="仿宋"/>
          <w:sz w:val="21"/>
          <w:szCs w:val="21"/>
        </w:rPr>
        <w:t>结果中使自己合法权益受到损害的实质性内容，提供相关事实、依据和证据及其来源或线索，便于有关单位调查、答复和处理, 质疑函不符合《采购质疑和投诉办法》相关规定的，应在规定期限内补齐的，磋商方自收到补齐材料之日起受理；逾期未补齐的，按自动撤回质疑处理。</w:t>
      </w:r>
    </w:p>
    <w:p>
      <w:pPr>
        <w:pStyle w:val="7"/>
        <w:keepNext w:val="0"/>
        <w:keepLines w:val="0"/>
        <w:pageBreakBefore w:val="0"/>
        <w:widowControl w:val="0"/>
        <w:numPr>
          <w:ilvl w:val="0"/>
          <w:numId w:val="0"/>
        </w:numPr>
        <w:tabs>
          <w:tab w:val="left" w:pos="720"/>
          <w:tab w:val="clear" w:pos="360"/>
        </w:tabs>
        <w:kinsoku/>
        <w:wordWrap/>
        <w:overflowPunct/>
        <w:topLinePunct w:val="0"/>
        <w:autoSpaceDE/>
        <w:autoSpaceDN/>
        <w:bidi w:val="0"/>
        <w:adjustRightInd/>
        <w:snapToGrid w:val="0"/>
        <w:spacing w:before="120" w:beforeLines="50" w:line="360" w:lineRule="auto"/>
        <w:ind w:leftChars="196"/>
        <w:textAlignment w:val="auto"/>
        <w:rPr>
          <w:rFonts w:hint="eastAsia" w:ascii="仿宋" w:hAnsi="仿宋" w:eastAsia="仿宋" w:cs="仿宋"/>
          <w:b/>
          <w:sz w:val="21"/>
          <w:szCs w:val="21"/>
        </w:rPr>
      </w:pPr>
      <w:r>
        <w:rPr>
          <w:rFonts w:hint="eastAsia" w:ascii="仿宋" w:hAnsi="仿宋" w:eastAsia="仿宋" w:cs="仿宋"/>
          <w:b/>
          <w:sz w:val="21"/>
          <w:szCs w:val="21"/>
        </w:rPr>
        <w:t>（</w:t>
      </w:r>
      <w:r>
        <w:rPr>
          <w:rFonts w:hint="eastAsia" w:ascii="仿宋" w:hAnsi="仿宋" w:eastAsia="仿宋" w:cs="仿宋"/>
          <w:b/>
          <w:sz w:val="21"/>
          <w:szCs w:val="21"/>
          <w:lang w:val="en-US" w:eastAsia="zh-CN"/>
        </w:rPr>
        <w:t>七</w:t>
      </w:r>
      <w:r>
        <w:rPr>
          <w:rFonts w:hint="eastAsia" w:ascii="仿宋" w:hAnsi="仿宋" w:eastAsia="仿宋" w:cs="仿宋"/>
          <w:b/>
          <w:sz w:val="21"/>
          <w:szCs w:val="21"/>
        </w:rPr>
        <w:t>）磋商文件的澄清与修改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rPr>
      </w:pPr>
      <w:r>
        <w:rPr>
          <w:rFonts w:hint="eastAsia" w:ascii="仿宋" w:hAnsi="仿宋" w:eastAsia="仿宋" w:cs="仿宋"/>
        </w:rPr>
        <w:t>1、磋商响应方应认真阅读本磋商文件，发现其中有误或有不合理要求的，磋商响应方应当在磋商响应截止之日</w:t>
      </w:r>
      <w:r>
        <w:rPr>
          <w:rFonts w:hint="eastAsia" w:ascii="仿宋" w:hAnsi="仿宋" w:eastAsia="仿宋" w:cs="仿宋"/>
          <w:lang w:eastAsia="zh-CN"/>
        </w:rPr>
        <w:t>五</w:t>
      </w:r>
      <w:r>
        <w:rPr>
          <w:rFonts w:hint="eastAsia" w:ascii="仿宋" w:hAnsi="仿宋" w:eastAsia="仿宋" w:cs="仿宋"/>
        </w:rPr>
        <w:t>个工作日前以书面形式向采购人提出。采购人将在规定的时间内，在相关平台上发布更正公告，并以书面形式通知所有磋商文件收受人。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rPr>
      </w:pPr>
      <w:r>
        <w:rPr>
          <w:rFonts w:hint="eastAsia" w:ascii="仿宋" w:hAnsi="仿宋" w:eastAsia="仿宋" w:cs="仿宋"/>
        </w:rPr>
        <w:t>2、在磋商过程中，</w:t>
      </w:r>
      <w:r>
        <w:rPr>
          <w:rFonts w:hint="eastAsia" w:ascii="仿宋" w:hAnsi="仿宋" w:eastAsia="仿宋" w:cs="仿宋"/>
          <w:lang w:eastAsia="zh-CN"/>
        </w:rPr>
        <w:t>磋商（评审）小组</w:t>
      </w:r>
      <w:r>
        <w:rPr>
          <w:rFonts w:hint="eastAsia" w:ascii="仿宋" w:hAnsi="仿宋" w:eastAsia="仿宋" w:cs="仿宋"/>
        </w:rPr>
        <w:t>可以根据磋商文件和磋商情况实质性变动采购需求中的技术、服务要求以及合同草案条款，但不得变动磋商文件中的其他内容。实质性变动的内容，须经采购人确认，该实质性变动是磋商文件的有效组成部分，并以书面形式同时通知所有参加磋商的供应商。供应商应当按照磋商文件的变动情况和</w:t>
      </w:r>
      <w:r>
        <w:rPr>
          <w:rFonts w:hint="eastAsia" w:ascii="仿宋" w:hAnsi="仿宋" w:eastAsia="仿宋" w:cs="仿宋"/>
          <w:lang w:eastAsia="zh-CN"/>
        </w:rPr>
        <w:t>磋商（评审）小组</w:t>
      </w:r>
      <w:r>
        <w:rPr>
          <w:rFonts w:hint="eastAsia" w:ascii="仿宋" w:hAnsi="仿宋" w:eastAsia="仿宋" w:cs="仿宋"/>
        </w:rPr>
        <w:t>的要求重新提交响应文件，并由其法定代表人或授权代表签字或者加盖公章。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rPr>
      </w:pPr>
      <w:r>
        <w:rPr>
          <w:rFonts w:hint="eastAsia" w:ascii="仿宋" w:hAnsi="仿宋" w:eastAsia="仿宋" w:cs="仿宋"/>
        </w:rPr>
        <w:t>3、磋商文件澄清、答复、修改、补充的内容为磋商文件的组成部分。当磋商文件与磋商文件的答复、澄清、修改、补充通知就同一内容的表述不一致时，以最后发出的书面文件为准。</w:t>
      </w:r>
    </w:p>
    <w:p>
      <w:pPr>
        <w:pStyle w:val="7"/>
        <w:keepNext w:val="0"/>
        <w:keepLines w:val="0"/>
        <w:pageBreakBefore w:val="0"/>
        <w:widowControl w:val="0"/>
        <w:numPr>
          <w:ilvl w:val="0"/>
          <w:numId w:val="0"/>
        </w:numPr>
        <w:tabs>
          <w:tab w:val="left" w:pos="720"/>
          <w:tab w:val="clear" w:pos="360"/>
        </w:tabs>
        <w:kinsoku/>
        <w:wordWrap/>
        <w:overflowPunct/>
        <w:topLinePunct w:val="0"/>
        <w:autoSpaceDE/>
        <w:autoSpaceDN/>
        <w:bidi w:val="0"/>
        <w:adjustRightInd/>
        <w:snapToGrid w:val="0"/>
        <w:spacing w:before="120" w:beforeLines="50" w:line="360" w:lineRule="auto"/>
        <w:ind w:firstLine="422" w:firstLineChars="200"/>
        <w:textAlignment w:val="auto"/>
        <w:rPr>
          <w:rFonts w:hint="eastAsia" w:ascii="仿宋" w:hAnsi="仿宋" w:eastAsia="仿宋" w:cs="仿宋"/>
          <w:b/>
          <w:sz w:val="21"/>
          <w:szCs w:val="21"/>
        </w:rPr>
      </w:pPr>
      <w:r>
        <w:rPr>
          <w:rFonts w:hint="eastAsia" w:ascii="仿宋" w:hAnsi="仿宋" w:eastAsia="仿宋" w:cs="仿宋"/>
          <w:b/>
          <w:sz w:val="21"/>
          <w:szCs w:val="21"/>
        </w:rPr>
        <w:t>（</w:t>
      </w:r>
      <w:r>
        <w:rPr>
          <w:rFonts w:hint="eastAsia" w:ascii="仿宋" w:hAnsi="仿宋" w:eastAsia="仿宋" w:cs="仿宋"/>
          <w:b/>
          <w:sz w:val="21"/>
          <w:szCs w:val="21"/>
          <w:lang w:val="en-US" w:eastAsia="zh-CN"/>
        </w:rPr>
        <w:t>八</w:t>
      </w:r>
      <w:r>
        <w:rPr>
          <w:rFonts w:hint="eastAsia" w:ascii="仿宋" w:hAnsi="仿宋" w:eastAsia="仿宋" w:cs="仿宋"/>
          <w:b/>
          <w:sz w:val="21"/>
          <w:szCs w:val="21"/>
        </w:rPr>
        <w:t>）在磋商过程中，因</w:t>
      </w:r>
      <w:r>
        <w:rPr>
          <w:rFonts w:hint="eastAsia" w:ascii="仿宋" w:hAnsi="仿宋" w:eastAsia="仿宋" w:cs="仿宋"/>
          <w:b/>
          <w:sz w:val="21"/>
          <w:szCs w:val="21"/>
          <w:lang w:eastAsia="zh-CN"/>
        </w:rPr>
        <w:t>磋商（评审）小组</w:t>
      </w:r>
      <w:r>
        <w:rPr>
          <w:rFonts w:hint="eastAsia" w:ascii="仿宋" w:hAnsi="仿宋" w:eastAsia="仿宋" w:cs="仿宋"/>
          <w:b/>
          <w:sz w:val="21"/>
          <w:szCs w:val="21"/>
        </w:rPr>
        <w:t>实质性变动了采购需求，已提交响应文件的供应商，在提交最后报价之前，可以根据磋商情况退出磋商。</w:t>
      </w:r>
    </w:p>
    <w:p>
      <w:pPr>
        <w:pStyle w:val="7"/>
        <w:keepNext w:val="0"/>
        <w:keepLines w:val="0"/>
        <w:pageBreakBefore w:val="0"/>
        <w:widowControl w:val="0"/>
        <w:numPr>
          <w:ilvl w:val="0"/>
          <w:numId w:val="0"/>
        </w:numPr>
        <w:tabs>
          <w:tab w:val="left" w:pos="720"/>
          <w:tab w:val="clear" w:pos="360"/>
        </w:tabs>
        <w:kinsoku/>
        <w:wordWrap/>
        <w:overflowPunct/>
        <w:topLinePunct w:val="0"/>
        <w:autoSpaceDE/>
        <w:autoSpaceDN/>
        <w:bidi w:val="0"/>
        <w:adjustRightInd/>
        <w:snapToGrid w:val="0"/>
        <w:spacing w:before="120" w:beforeLines="50" w:line="360" w:lineRule="auto"/>
        <w:ind w:firstLine="422" w:firstLineChars="200"/>
        <w:textAlignment w:val="auto"/>
        <w:rPr>
          <w:rFonts w:hint="eastAsia" w:ascii="仿宋" w:hAnsi="仿宋" w:eastAsia="仿宋" w:cs="仿宋"/>
          <w:b/>
          <w:sz w:val="21"/>
          <w:szCs w:val="21"/>
        </w:rPr>
      </w:pPr>
    </w:p>
    <w:p>
      <w:pPr>
        <w:pStyle w:val="7"/>
        <w:widowControl w:val="0"/>
        <w:numPr>
          <w:ilvl w:val="0"/>
          <w:numId w:val="0"/>
        </w:numPr>
        <w:tabs>
          <w:tab w:val="left" w:pos="720"/>
          <w:tab w:val="clear" w:pos="360"/>
        </w:tabs>
        <w:snapToGrid w:val="0"/>
        <w:spacing w:before="120" w:beforeLines="50" w:afterLines="0" w:line="360" w:lineRule="auto"/>
        <w:ind w:firstLine="422" w:firstLineChars="200"/>
        <w:rPr>
          <w:rFonts w:hint="eastAsia" w:ascii="仿宋" w:hAnsi="仿宋" w:eastAsia="仿宋" w:cs="仿宋"/>
          <w:b/>
          <w:sz w:val="21"/>
          <w:szCs w:val="21"/>
        </w:rPr>
      </w:pPr>
    </w:p>
    <w:p>
      <w:pPr>
        <w:pStyle w:val="11"/>
        <w:snapToGrid w:val="0"/>
        <w:spacing w:beforeLines="0" w:afterLines="0" w:line="360" w:lineRule="auto"/>
        <w:ind w:firstLine="643" w:firstLineChars="200"/>
        <w:jc w:val="center"/>
        <w:rPr>
          <w:rFonts w:hint="eastAsia" w:ascii="仿宋" w:hAnsi="仿宋" w:eastAsia="仿宋" w:cs="仿宋"/>
          <w:b/>
          <w:sz w:val="21"/>
          <w:szCs w:val="21"/>
        </w:rPr>
      </w:pPr>
      <w:r>
        <w:rPr>
          <w:rFonts w:hint="eastAsia" w:ascii="仿宋" w:hAnsi="仿宋" w:eastAsia="仿宋" w:cs="仿宋"/>
          <w:b/>
          <w:sz w:val="32"/>
          <w:szCs w:val="32"/>
          <w:lang w:eastAsia="zh-CN"/>
        </w:rPr>
        <w:t>三</w:t>
      </w:r>
      <w:r>
        <w:rPr>
          <w:rFonts w:hint="eastAsia" w:ascii="仿宋" w:hAnsi="仿宋" w:eastAsia="仿宋" w:cs="仿宋"/>
          <w:b/>
          <w:sz w:val="32"/>
          <w:szCs w:val="32"/>
        </w:rPr>
        <w:t>、磋商响应文件的编制</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19" w:name="_Toc451762244"/>
      <w:bookmarkStart w:id="20" w:name="_Toc12344"/>
      <w:bookmarkStart w:id="21" w:name="_Toc25065"/>
      <w:bookmarkStart w:id="22" w:name="_Toc451762175"/>
      <w:bookmarkStart w:id="23" w:name="_Toc13454"/>
      <w:r>
        <w:rPr>
          <w:rFonts w:hint="eastAsia" w:ascii="仿宋" w:hAnsi="仿宋" w:eastAsia="仿宋" w:cs="仿宋"/>
          <w:b/>
          <w:sz w:val="21"/>
          <w:szCs w:val="21"/>
        </w:rPr>
        <w:t>（一）磋商响应文件的组成</w:t>
      </w:r>
      <w:bookmarkEnd w:id="19"/>
      <w:bookmarkEnd w:id="20"/>
      <w:bookmarkEnd w:id="21"/>
      <w:bookmarkEnd w:id="22"/>
      <w:bookmarkEnd w:id="23"/>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磋商响应文件</w:t>
      </w:r>
      <w:r>
        <w:rPr>
          <w:rFonts w:hint="eastAsia" w:ascii="仿宋" w:hAnsi="仿宋" w:eastAsia="仿宋" w:cs="仿宋"/>
          <w:sz w:val="21"/>
          <w:szCs w:val="21"/>
          <w:lang w:val="en-US" w:eastAsia="zh-CN"/>
        </w:rPr>
        <w:t>编制格式参见《第五章  响应文件格式附件》</w:t>
      </w:r>
      <w:r>
        <w:rPr>
          <w:rFonts w:hint="eastAsia" w:ascii="仿宋" w:hAnsi="仿宋" w:eastAsia="仿宋" w:cs="仿宋"/>
          <w:sz w:val="21"/>
          <w:szCs w:val="21"/>
        </w:rPr>
        <w:t>。</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24" w:name="_Toc451762245"/>
      <w:bookmarkStart w:id="25" w:name="_Toc451762176"/>
      <w:bookmarkStart w:id="26" w:name="_Toc27936"/>
      <w:bookmarkStart w:id="27" w:name="_Toc9781"/>
      <w:bookmarkStart w:id="28" w:name="_Toc22891"/>
      <w:r>
        <w:rPr>
          <w:rFonts w:hint="eastAsia" w:ascii="仿宋" w:hAnsi="仿宋" w:eastAsia="仿宋" w:cs="仿宋"/>
          <w:b/>
          <w:sz w:val="21"/>
          <w:szCs w:val="21"/>
        </w:rPr>
        <w:t>（二）磋商响应文件的语言及计量</w:t>
      </w:r>
      <w:bookmarkEnd w:id="24"/>
      <w:bookmarkEnd w:id="25"/>
      <w:bookmarkEnd w:id="26"/>
      <w:bookmarkEnd w:id="27"/>
      <w:bookmarkEnd w:id="28"/>
    </w:p>
    <w:p>
      <w:pPr>
        <w:keepNext w:val="0"/>
        <w:keepLines w:val="0"/>
        <w:pageBreakBefore w:val="0"/>
        <w:widowControl w:val="0"/>
        <w:kinsoku/>
        <w:wordWrap/>
        <w:overflowPunct/>
        <w:topLinePunct w:val="0"/>
        <w:autoSpaceDE/>
        <w:autoSpaceDN/>
        <w:bidi w:val="0"/>
        <w:adjustRightInd/>
        <w:snapToGrid w:val="0"/>
        <w:spacing w:line="360" w:lineRule="auto"/>
        <w:ind w:firstLine="411" w:firstLineChars="196"/>
        <w:jc w:val="left"/>
        <w:textAlignment w:val="auto"/>
        <w:outlineLvl w:val="1"/>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1、磋商响应文件以及磋商响应方与磋商方就有关磋商响应事宜的所有来往函电，均应以中文汉语书写。除签名、盖章、专用名称等特殊情形外，以中文汉语以外的文字表述的磋商响应文件视同未提供。</w:t>
      </w:r>
    </w:p>
    <w:p>
      <w:pPr>
        <w:keepNext w:val="0"/>
        <w:keepLines w:val="0"/>
        <w:pageBreakBefore w:val="0"/>
        <w:widowControl w:val="0"/>
        <w:kinsoku/>
        <w:wordWrap/>
        <w:overflowPunct/>
        <w:topLinePunct w:val="0"/>
        <w:autoSpaceDE/>
        <w:autoSpaceDN/>
        <w:bidi w:val="0"/>
        <w:adjustRightInd/>
        <w:snapToGrid w:val="0"/>
        <w:spacing w:line="360" w:lineRule="auto"/>
        <w:ind w:firstLine="411" w:firstLineChars="196"/>
        <w:jc w:val="left"/>
        <w:textAlignment w:val="auto"/>
        <w:outlineLvl w:val="1"/>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2、磋商响应计量单位，磋商文件已有明确规定的，使用磋商文件规定的计量单位；磋商文件没有规定的，应采用中华人民共和国法定计量单位（货币单位：人民币元），否则视同未响应。</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29" w:name="_Toc11480"/>
      <w:bookmarkStart w:id="30" w:name="_Toc451762246"/>
      <w:bookmarkStart w:id="31" w:name="_Toc2245"/>
      <w:bookmarkStart w:id="32" w:name="_Toc451762177"/>
      <w:bookmarkStart w:id="33" w:name="_Toc16616"/>
      <w:r>
        <w:rPr>
          <w:rFonts w:hint="eastAsia" w:ascii="仿宋" w:hAnsi="仿宋" w:eastAsia="仿宋" w:cs="仿宋"/>
          <w:b/>
          <w:sz w:val="21"/>
          <w:szCs w:val="21"/>
        </w:rPr>
        <w:t>（三）磋商响应报价</w:t>
      </w:r>
      <w:bookmarkEnd w:id="29"/>
      <w:bookmarkEnd w:id="30"/>
      <w:bookmarkEnd w:id="31"/>
      <w:bookmarkEnd w:id="32"/>
      <w:bookmarkEnd w:id="33"/>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1、磋商响应报价应按磋商文件中相关附表格式填报；</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left"/>
        <w:textAlignment w:val="auto"/>
        <w:rPr>
          <w:rFonts w:hint="eastAsia" w:ascii="仿宋" w:hAnsi="仿宋" w:eastAsia="仿宋" w:cs="仿宋"/>
          <w:sz w:val="21"/>
          <w:szCs w:val="21"/>
        </w:rPr>
      </w:pPr>
      <w:r>
        <w:rPr>
          <w:rFonts w:hint="eastAsia" w:ascii="仿宋" w:hAnsi="仿宋" w:eastAsia="仿宋" w:cs="仿宋"/>
          <w:sz w:val="21"/>
          <w:szCs w:val="21"/>
        </w:rPr>
        <w:t>2、磋商响应报价是履行合同的最终价格，应包括货款、标准附件、备品备件、专用工具、包装、运输、装卸、保险、税金、货到就位以及安装、调试、培训、保修等一切税金和费用。</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34" w:name="_Toc6622"/>
      <w:bookmarkStart w:id="35" w:name="_Toc30609"/>
      <w:bookmarkStart w:id="36" w:name="_Toc2549"/>
      <w:r>
        <w:rPr>
          <w:rFonts w:hint="eastAsia" w:ascii="仿宋" w:hAnsi="仿宋" w:eastAsia="仿宋" w:cs="仿宋"/>
          <w:b/>
          <w:sz w:val="21"/>
          <w:szCs w:val="21"/>
        </w:rPr>
        <w:t>（四）磋商响应文件的有效期</w:t>
      </w:r>
      <w:bookmarkEnd w:id="34"/>
      <w:bookmarkEnd w:id="35"/>
      <w:bookmarkEnd w:id="36"/>
    </w:p>
    <w:p>
      <w:pPr>
        <w:keepNext w:val="0"/>
        <w:keepLines w:val="0"/>
        <w:pageBreakBefore w:val="0"/>
        <w:widowControl w:val="0"/>
        <w:kinsoku/>
        <w:wordWrap/>
        <w:overflowPunct/>
        <w:topLinePunct w:val="0"/>
        <w:autoSpaceDE/>
        <w:autoSpaceDN/>
        <w:bidi w:val="0"/>
        <w:adjustRightInd/>
        <w:snapToGrid w:val="0"/>
        <w:spacing w:line="360" w:lineRule="auto"/>
        <w:ind w:firstLine="411" w:firstLineChars="196"/>
        <w:jc w:val="left"/>
        <w:textAlignment w:val="auto"/>
        <w:outlineLvl w:val="1"/>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1、自磋商响应截止日起90天内磋商响应文件应保持有效。有效期不足的磋商响应文件将被拒绝。</w:t>
      </w:r>
    </w:p>
    <w:p>
      <w:pPr>
        <w:keepNext w:val="0"/>
        <w:keepLines w:val="0"/>
        <w:pageBreakBefore w:val="0"/>
        <w:widowControl w:val="0"/>
        <w:kinsoku/>
        <w:wordWrap/>
        <w:overflowPunct/>
        <w:topLinePunct w:val="0"/>
        <w:autoSpaceDE/>
        <w:autoSpaceDN/>
        <w:bidi w:val="0"/>
        <w:adjustRightInd/>
        <w:snapToGrid w:val="0"/>
        <w:spacing w:line="360" w:lineRule="auto"/>
        <w:ind w:firstLine="411" w:firstLineChars="196"/>
        <w:jc w:val="left"/>
        <w:textAlignment w:val="auto"/>
        <w:outlineLvl w:val="1"/>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2、成交人的磋商响应文件自磋商之日起至合同履行完毕止均应保持有效。</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37" w:name="_Toc451762249"/>
      <w:bookmarkStart w:id="38" w:name="_Toc12271"/>
      <w:bookmarkStart w:id="39" w:name="_Toc23932"/>
      <w:bookmarkStart w:id="40" w:name="_Toc30375"/>
      <w:bookmarkStart w:id="41" w:name="_Toc451762180"/>
      <w:r>
        <w:rPr>
          <w:rFonts w:hint="eastAsia" w:ascii="仿宋" w:hAnsi="仿宋" w:eastAsia="仿宋" w:cs="仿宋"/>
          <w:b/>
          <w:sz w:val="21"/>
          <w:szCs w:val="21"/>
        </w:rPr>
        <w:t>（五）磋商响应文件的签署和份数</w:t>
      </w:r>
      <w:bookmarkEnd w:id="37"/>
      <w:bookmarkEnd w:id="38"/>
      <w:bookmarkEnd w:id="39"/>
      <w:bookmarkEnd w:id="40"/>
      <w:bookmarkEnd w:id="41"/>
    </w:p>
    <w:p>
      <w:pPr>
        <w:snapToGrid w:val="0"/>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1、磋商响应方应按本磋商文件规定的格式和顺序编制、装订磋商响应文件并标注页码，磋商响应文件内容不完整、编排混乱或装订易脱落导致磋商响应文件被误读、漏读或者查找不到相关内容的，是磋商响应方的责任。</w:t>
      </w:r>
    </w:p>
    <w:p>
      <w:pPr>
        <w:snapToGrid w:val="0"/>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2、磋商响应方应按资信及商务文件、技术文件正本、副本规定的份数分别编制并按A4纸规格单独装订成册，磋商响应文件的封面应注明“正本”、“副本”字样。</w:t>
      </w:r>
    </w:p>
    <w:p>
      <w:pPr>
        <w:snapToGrid w:val="0"/>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3、磋商响应文件的正本需打印或用不褪色的墨水填写，磋商响应文件正本除《磋商响应方须知》中规定的可提供复印件外均须提供原件。</w:t>
      </w:r>
    </w:p>
    <w:p>
      <w:pPr>
        <w:snapToGrid w:val="0"/>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4、磋商响应文件须由磋商响应方在规定位置盖章并由法定代表人或法定代表人的授权委托人签署，磋商响应方应写全称。</w:t>
      </w:r>
    </w:p>
    <w:p>
      <w:pPr>
        <w:snapToGrid w:val="0"/>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rPr>
        <w:t>5、磋商响应文件不得涂改，若有修改错漏处，须加盖单位公章或者法定代表人或授权委托人签名或盖章。磋商响应文件因字迹潦草或表达不清所引起的后果由磋商响应方负责。</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42" w:name="_Toc9046"/>
      <w:bookmarkStart w:id="43" w:name="_Toc24553"/>
      <w:r>
        <w:rPr>
          <w:rFonts w:hint="eastAsia" w:ascii="仿宋" w:hAnsi="仿宋" w:eastAsia="仿宋" w:cs="仿宋"/>
          <w:b/>
          <w:sz w:val="21"/>
          <w:szCs w:val="21"/>
        </w:rPr>
        <w:t>（七）磋商响应文件的包装</w:t>
      </w:r>
      <w:bookmarkEnd w:id="42"/>
      <w:bookmarkEnd w:id="43"/>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磋商响应方应按</w:t>
      </w:r>
      <w:r>
        <w:rPr>
          <w:rFonts w:hint="eastAsia" w:ascii="仿宋" w:hAnsi="仿宋" w:eastAsia="仿宋" w:cs="仿宋"/>
          <w:sz w:val="21"/>
          <w:szCs w:val="21"/>
          <w:lang w:eastAsia="zh-CN"/>
        </w:rPr>
        <w:t>资信及</w:t>
      </w:r>
      <w:r>
        <w:rPr>
          <w:rFonts w:hint="eastAsia" w:ascii="仿宋" w:hAnsi="仿宋" w:eastAsia="仿宋" w:cs="仿宋"/>
          <w:sz w:val="21"/>
          <w:szCs w:val="21"/>
        </w:rPr>
        <w:t>商务文件、技术文件分别各单独密封封装。磋商响应文件的包装封面上应注明磋商响应方名称、磋商响应方地址、磋商响应文件名称（</w:t>
      </w:r>
      <w:r>
        <w:rPr>
          <w:rFonts w:hint="eastAsia" w:ascii="仿宋" w:hAnsi="仿宋" w:eastAsia="仿宋" w:cs="仿宋"/>
          <w:sz w:val="21"/>
          <w:szCs w:val="21"/>
          <w:lang w:eastAsia="zh-CN"/>
        </w:rPr>
        <w:t>资信及</w:t>
      </w:r>
      <w:r>
        <w:rPr>
          <w:rFonts w:hint="eastAsia" w:ascii="仿宋" w:hAnsi="仿宋" w:eastAsia="仿宋" w:cs="仿宋"/>
          <w:sz w:val="21"/>
          <w:szCs w:val="21"/>
        </w:rPr>
        <w:t>商务文件、技术文件）、磋商响应项目名称、项目编号、标项及“磋商时启封”字样，并加盖磋商响应方公章。</w:t>
      </w:r>
    </w:p>
    <w:p>
      <w:pPr>
        <w:keepNext w:val="0"/>
        <w:keepLines w:val="0"/>
        <w:pageBreakBefore w:val="0"/>
        <w:widowControl w:val="0"/>
        <w:kinsoku/>
        <w:wordWrap/>
        <w:overflowPunct/>
        <w:topLinePunct w:val="0"/>
        <w:autoSpaceDE/>
        <w:autoSpaceDN/>
        <w:bidi w:val="0"/>
        <w:adjustRightInd/>
        <w:snapToGrid w:val="0"/>
        <w:spacing w:line="360" w:lineRule="auto"/>
        <w:ind w:firstLine="413" w:firstLineChars="196"/>
        <w:jc w:val="left"/>
        <w:textAlignment w:val="auto"/>
        <w:outlineLvl w:val="0"/>
        <w:rPr>
          <w:rFonts w:hint="eastAsia" w:ascii="仿宋" w:hAnsi="仿宋" w:eastAsia="仿宋" w:cs="仿宋"/>
          <w:b/>
          <w:sz w:val="21"/>
          <w:szCs w:val="21"/>
        </w:rPr>
      </w:pPr>
      <w:bookmarkStart w:id="44" w:name="_Toc32619"/>
      <w:bookmarkStart w:id="45" w:name="_Toc7339"/>
      <w:r>
        <w:rPr>
          <w:rFonts w:hint="eastAsia" w:ascii="仿宋" w:hAnsi="仿宋" w:eastAsia="仿宋" w:cs="仿宋"/>
          <w:b/>
          <w:sz w:val="21"/>
          <w:szCs w:val="21"/>
        </w:rPr>
        <w:t>（八）磋商响应无效的情形</w:t>
      </w:r>
      <w:bookmarkEnd w:id="44"/>
      <w:bookmarkEnd w:id="45"/>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实质上没有响应磋商文件要求的磋商响应将被视为无效磋商响应。在评审时，如发现下列情形之一的，磋商响应文件将被视为无效：</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1、未按规定密封或标记的磋商响应文件、</w:t>
      </w:r>
      <w:r>
        <w:rPr>
          <w:rFonts w:hint="eastAsia" w:ascii="仿宋" w:hAnsi="仿宋" w:eastAsia="仿宋" w:cs="仿宋"/>
          <w:sz w:val="21"/>
          <w:szCs w:val="21"/>
          <w:lang w:eastAsia="zh-CN"/>
        </w:rPr>
        <w:t>法定代表人或授权委托人</w:t>
      </w:r>
      <w:r>
        <w:rPr>
          <w:rFonts w:hint="eastAsia" w:ascii="仿宋" w:hAnsi="仿宋" w:eastAsia="仿宋" w:cs="仿宋"/>
          <w:sz w:val="21"/>
          <w:szCs w:val="21"/>
        </w:rPr>
        <w:t>未到磋商现场参与</w:t>
      </w:r>
      <w:r>
        <w:rPr>
          <w:rFonts w:hint="eastAsia" w:ascii="仿宋" w:hAnsi="仿宋" w:eastAsia="仿宋" w:cs="仿宋"/>
          <w:sz w:val="21"/>
          <w:szCs w:val="21"/>
          <w:lang w:eastAsia="zh-CN"/>
        </w:rPr>
        <w:t>开标及</w:t>
      </w:r>
      <w:r>
        <w:rPr>
          <w:rFonts w:hint="eastAsia" w:ascii="仿宋" w:hAnsi="仿宋" w:eastAsia="仿宋" w:cs="仿宋"/>
          <w:sz w:val="21"/>
          <w:szCs w:val="21"/>
        </w:rPr>
        <w:t>磋商的；</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2、由于包装不妥，在送交途中严重破损或失散的磋商响应文件；</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3、仅以非纸制文本形式递交的磋商响应文件；</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4、磋商响应方未能提供合格的资格文件；</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5、与磋商文件有重大偏离的磋商响应文件；</w:t>
      </w:r>
    </w:p>
    <w:p>
      <w:pPr>
        <w:snapToGrid w:val="0"/>
        <w:spacing w:line="360" w:lineRule="auto"/>
        <w:ind w:firstLine="420" w:firstLineChars="200"/>
        <w:rPr>
          <w:rFonts w:hint="eastAsia" w:ascii="仿宋" w:hAnsi="仿宋" w:eastAsia="仿宋" w:cs="仿宋"/>
          <w:snapToGrid w:val="0"/>
          <w:color w:val="000000"/>
          <w:sz w:val="21"/>
          <w:szCs w:val="21"/>
        </w:rPr>
      </w:pPr>
      <w:r>
        <w:rPr>
          <w:rFonts w:hint="eastAsia" w:ascii="仿宋" w:hAnsi="仿宋" w:eastAsia="仿宋" w:cs="仿宋"/>
          <w:snapToGrid w:val="0"/>
          <w:color w:val="000000"/>
          <w:sz w:val="21"/>
          <w:szCs w:val="21"/>
        </w:rPr>
        <w:t>6、磋商文件需要演示而没有演示的、需要提供样品而没有提供样品的；</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7、标项以赠送方式磋商响应的；</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8、磋商响应文件应盖公章而未盖公章或盖非公司公章、未有效授权、法定代表人授权书填写不完整或有涂改的；</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9、未成功办理采购文件获取手续的；</w:t>
      </w:r>
    </w:p>
    <w:p>
      <w:pPr>
        <w:snapToGrid w:val="0"/>
        <w:spacing w:line="360" w:lineRule="auto"/>
        <w:ind w:firstLine="399" w:firstLineChars="190"/>
        <w:jc w:val="left"/>
        <w:rPr>
          <w:rFonts w:hint="eastAsia" w:ascii="仿宋" w:hAnsi="仿宋" w:eastAsia="仿宋" w:cs="仿宋"/>
          <w:sz w:val="21"/>
          <w:szCs w:val="21"/>
        </w:rPr>
      </w:pPr>
      <w:r>
        <w:rPr>
          <w:rFonts w:hint="eastAsia" w:ascii="仿宋" w:hAnsi="仿宋" w:eastAsia="仿宋" w:cs="仿宋"/>
          <w:sz w:val="21"/>
          <w:szCs w:val="21"/>
        </w:rPr>
        <w:t>10、磋商最终报价超出预算的；</w:t>
      </w:r>
    </w:p>
    <w:p>
      <w:pPr>
        <w:snapToGrid w:val="0"/>
        <w:spacing w:line="360" w:lineRule="auto"/>
        <w:ind w:firstLine="399" w:firstLineChars="190"/>
        <w:jc w:val="left"/>
        <w:rPr>
          <w:rFonts w:hint="eastAsia" w:ascii="仿宋" w:hAnsi="仿宋" w:eastAsia="仿宋" w:cs="仿宋"/>
          <w:color w:val="000000"/>
          <w:sz w:val="21"/>
          <w:szCs w:val="21"/>
        </w:rPr>
      </w:pPr>
      <w:r>
        <w:rPr>
          <w:rFonts w:hint="eastAsia" w:ascii="仿宋" w:hAnsi="仿宋" w:eastAsia="仿宋" w:cs="仿宋"/>
          <w:sz w:val="21"/>
          <w:szCs w:val="21"/>
        </w:rPr>
        <w:t>11、最终报价明显高于其市场报价或低于</w:t>
      </w:r>
      <w:r>
        <w:rPr>
          <w:rFonts w:hint="eastAsia" w:ascii="仿宋" w:hAnsi="仿宋" w:eastAsia="仿宋" w:cs="仿宋"/>
          <w:color w:val="000000"/>
          <w:sz w:val="21"/>
          <w:szCs w:val="21"/>
        </w:rPr>
        <w:t>成本价且不能合理说明原因并提供证明材料的；</w:t>
      </w:r>
    </w:p>
    <w:p>
      <w:pPr>
        <w:snapToGrid w:val="0"/>
        <w:spacing w:line="360" w:lineRule="auto"/>
        <w:ind w:firstLine="420" w:firstLineChars="200"/>
        <w:rPr>
          <w:rFonts w:hint="eastAsia" w:ascii="仿宋" w:hAnsi="仿宋" w:eastAsia="仿宋" w:cs="仿宋"/>
          <w:sz w:val="21"/>
          <w:szCs w:val="21"/>
        </w:rPr>
      </w:pPr>
      <w:r>
        <w:rPr>
          <w:rFonts w:hint="eastAsia" w:ascii="仿宋" w:hAnsi="仿宋" w:eastAsia="仿宋" w:cs="仿宋"/>
          <w:color w:val="000000"/>
          <w:sz w:val="21"/>
          <w:szCs w:val="21"/>
        </w:rPr>
        <w:t>12、</w:t>
      </w:r>
      <w:r>
        <w:rPr>
          <w:rFonts w:hint="eastAsia" w:ascii="仿宋" w:hAnsi="仿宋" w:eastAsia="仿宋" w:cs="仿宋"/>
          <w:sz w:val="21"/>
          <w:szCs w:val="21"/>
        </w:rPr>
        <w:t>不符合法律、法规和本磋商文件规定的其他实质性要求的。</w:t>
      </w:r>
    </w:p>
    <w:p>
      <w:pPr>
        <w:pStyle w:val="11"/>
        <w:snapToGrid w:val="0"/>
        <w:spacing w:before="120" w:after="120" w:line="360" w:lineRule="auto"/>
        <w:ind w:firstLine="643" w:firstLineChars="200"/>
        <w:jc w:val="center"/>
        <w:rPr>
          <w:rFonts w:hint="eastAsia" w:ascii="仿宋" w:hAnsi="仿宋" w:eastAsia="仿宋" w:cs="仿宋"/>
          <w:b/>
          <w:sz w:val="32"/>
          <w:szCs w:val="32"/>
        </w:rPr>
      </w:pPr>
      <w:bookmarkStart w:id="46" w:name="_Toc451762250"/>
      <w:bookmarkStart w:id="47" w:name="_Toc451762181"/>
      <w:r>
        <w:rPr>
          <w:rFonts w:hint="eastAsia" w:ascii="仿宋" w:hAnsi="仿宋" w:eastAsia="仿宋" w:cs="仿宋"/>
          <w:b/>
          <w:sz w:val="32"/>
          <w:szCs w:val="32"/>
          <w:lang w:eastAsia="zh-CN"/>
        </w:rPr>
        <w:br w:type="page"/>
      </w:r>
      <w:r>
        <w:rPr>
          <w:rFonts w:hint="eastAsia" w:ascii="仿宋" w:hAnsi="仿宋" w:eastAsia="仿宋" w:cs="仿宋"/>
          <w:b/>
          <w:sz w:val="32"/>
          <w:szCs w:val="32"/>
          <w:lang w:eastAsia="zh-CN"/>
        </w:rPr>
        <w:t>四</w:t>
      </w:r>
      <w:r>
        <w:rPr>
          <w:rFonts w:hint="eastAsia" w:ascii="仿宋" w:hAnsi="仿宋" w:eastAsia="仿宋" w:cs="仿宋"/>
          <w:b/>
          <w:sz w:val="32"/>
          <w:szCs w:val="32"/>
        </w:rPr>
        <w:t>、磋商程序</w:t>
      </w:r>
      <w:bookmarkEnd w:id="46"/>
      <w:bookmarkEnd w:id="47"/>
    </w:p>
    <w:p>
      <w:pPr>
        <w:pStyle w:val="11"/>
        <w:snapToGrid w:val="0"/>
        <w:spacing w:before="120" w:after="120" w:line="360" w:lineRule="auto"/>
        <w:ind w:firstLine="422" w:firstLineChars="200"/>
        <w:rPr>
          <w:rFonts w:hint="eastAsia" w:ascii="仿宋" w:hAnsi="仿宋" w:eastAsia="仿宋" w:cs="仿宋"/>
          <w:b/>
          <w:sz w:val="21"/>
          <w:szCs w:val="21"/>
        </w:rPr>
      </w:pPr>
      <w:r>
        <w:rPr>
          <w:rFonts w:hint="eastAsia" w:ascii="仿宋" w:hAnsi="仿宋" w:eastAsia="仿宋" w:cs="仿宋"/>
          <w:b/>
          <w:sz w:val="21"/>
          <w:szCs w:val="21"/>
        </w:rPr>
        <w:t>（一）磋商</w:t>
      </w:r>
      <w:r>
        <w:rPr>
          <w:rFonts w:hint="eastAsia" w:ascii="仿宋" w:hAnsi="仿宋" w:eastAsia="仿宋" w:cs="仿宋"/>
          <w:b/>
          <w:sz w:val="21"/>
          <w:szCs w:val="21"/>
          <w:lang w:eastAsia="zh-CN"/>
        </w:rPr>
        <w:t>（评审）</w:t>
      </w:r>
      <w:r>
        <w:rPr>
          <w:rFonts w:hint="eastAsia" w:ascii="仿宋" w:hAnsi="仿宋" w:eastAsia="仿宋" w:cs="仿宋"/>
          <w:b/>
          <w:sz w:val="21"/>
          <w:szCs w:val="21"/>
        </w:rPr>
        <w:t>小组</w:t>
      </w:r>
    </w:p>
    <w:p>
      <w:pPr>
        <w:snapToGrid w:val="0"/>
        <w:spacing w:line="360" w:lineRule="auto"/>
        <w:ind w:firstLine="411" w:firstLineChars="196"/>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rPr>
        <w:t>竞争性磋商</w:t>
      </w:r>
      <w:r>
        <w:rPr>
          <w:rFonts w:hint="eastAsia" w:ascii="仿宋" w:hAnsi="仿宋" w:eastAsia="仿宋" w:cs="仿宋"/>
          <w:color w:val="000000"/>
          <w:kern w:val="0"/>
          <w:sz w:val="21"/>
          <w:szCs w:val="21"/>
          <w:lang w:eastAsia="zh-CN"/>
        </w:rPr>
        <w:t>（评审）</w:t>
      </w:r>
      <w:r>
        <w:rPr>
          <w:rFonts w:hint="eastAsia" w:ascii="仿宋" w:hAnsi="仿宋" w:eastAsia="仿宋" w:cs="仿宋"/>
          <w:color w:val="000000"/>
          <w:kern w:val="0"/>
          <w:sz w:val="21"/>
          <w:szCs w:val="21"/>
        </w:rPr>
        <w:t>小组由采购人代表共3人以上单数组成。</w:t>
      </w:r>
    </w:p>
    <w:p>
      <w:pPr>
        <w:pStyle w:val="11"/>
        <w:snapToGrid w:val="0"/>
        <w:spacing w:beforeLines="0" w:afterLines="0" w:line="360" w:lineRule="auto"/>
        <w:ind w:firstLine="413" w:firstLineChars="196"/>
        <w:rPr>
          <w:rFonts w:hint="eastAsia" w:ascii="仿宋" w:hAnsi="仿宋" w:eastAsia="仿宋" w:cs="仿宋"/>
          <w:b/>
          <w:bCs w:val="0"/>
          <w:color w:val="000000"/>
          <w:sz w:val="21"/>
          <w:szCs w:val="21"/>
          <w:highlight w:val="none"/>
          <w:lang w:eastAsia="zh-CN"/>
        </w:rPr>
      </w:pPr>
      <w:r>
        <w:rPr>
          <w:rFonts w:hint="eastAsia" w:ascii="仿宋" w:hAnsi="仿宋" w:eastAsia="仿宋" w:cs="仿宋"/>
          <w:b/>
          <w:bCs w:val="0"/>
          <w:color w:val="000000"/>
          <w:sz w:val="21"/>
          <w:szCs w:val="21"/>
          <w:highlight w:val="none"/>
          <w:lang w:eastAsia="zh-CN"/>
        </w:rPr>
        <w:t>（二）开标</w:t>
      </w:r>
    </w:p>
    <w:p>
      <w:pPr>
        <w:pStyle w:val="11"/>
        <w:snapToGrid w:val="0"/>
        <w:spacing w:beforeLines="0" w:afterLines="0" w:line="360" w:lineRule="auto"/>
        <w:ind w:firstLine="411" w:firstLineChars="196"/>
        <w:rPr>
          <w:rFonts w:hint="eastAsia" w:ascii="仿宋" w:hAnsi="仿宋" w:eastAsia="仿宋" w:cs="仿宋"/>
          <w:bCs/>
          <w:color w:val="000000"/>
          <w:sz w:val="21"/>
          <w:szCs w:val="21"/>
          <w:highlight w:val="none"/>
        </w:rPr>
      </w:pPr>
      <w:r>
        <w:rPr>
          <w:rFonts w:hint="eastAsia" w:ascii="仿宋" w:hAnsi="仿宋" w:eastAsia="仿宋" w:cs="仿宋"/>
          <w:b w:val="0"/>
          <w:bCs/>
          <w:color w:val="000000"/>
          <w:sz w:val="21"/>
          <w:szCs w:val="21"/>
          <w:highlight w:val="none"/>
          <w:lang w:val="en-US" w:eastAsia="zh-CN"/>
        </w:rPr>
        <w:t>1、</w:t>
      </w:r>
      <w:r>
        <w:rPr>
          <w:rFonts w:hint="eastAsia" w:ascii="仿宋" w:hAnsi="仿宋" w:eastAsia="仿宋" w:cs="仿宋"/>
          <w:b/>
          <w:bCs w:val="0"/>
          <w:color w:val="000000"/>
          <w:sz w:val="21"/>
          <w:szCs w:val="21"/>
          <w:highlight w:val="none"/>
        </w:rPr>
        <w:t>采购人将按照竞争性磋商文件规定的时间、地点和程序组织开</w:t>
      </w:r>
      <w:r>
        <w:rPr>
          <w:rFonts w:hint="eastAsia" w:ascii="仿宋" w:hAnsi="仿宋" w:eastAsia="仿宋" w:cs="仿宋"/>
          <w:b/>
          <w:bCs w:val="0"/>
          <w:color w:val="000000"/>
          <w:sz w:val="21"/>
          <w:szCs w:val="21"/>
          <w:highlight w:val="none"/>
          <w:lang w:val="en-US" w:eastAsia="zh-CN"/>
        </w:rPr>
        <w:t>标</w:t>
      </w:r>
      <w:r>
        <w:rPr>
          <w:rFonts w:hint="eastAsia" w:ascii="仿宋" w:hAnsi="仿宋" w:eastAsia="仿宋" w:cs="仿宋"/>
          <w:b/>
          <w:bCs w:val="0"/>
          <w:color w:val="000000"/>
          <w:sz w:val="21"/>
          <w:szCs w:val="21"/>
          <w:highlight w:val="none"/>
        </w:rPr>
        <w:t>，各授权供应商代表及相关人员应参加开标会并接受核验、签到，</w:t>
      </w:r>
      <w:r>
        <w:rPr>
          <w:rFonts w:hint="eastAsia" w:ascii="仿宋" w:hAnsi="仿宋" w:eastAsia="仿宋" w:cs="仿宋"/>
          <w:bCs/>
          <w:color w:val="000000"/>
          <w:sz w:val="21"/>
          <w:szCs w:val="21"/>
          <w:highlight w:val="none"/>
        </w:rPr>
        <w:t>无关人员不得进入开标现场。</w:t>
      </w:r>
    </w:p>
    <w:p>
      <w:pPr>
        <w:spacing w:line="360" w:lineRule="auto"/>
        <w:ind w:firstLine="420" w:firstLineChars="200"/>
        <w:rPr>
          <w:rFonts w:hint="eastAsia" w:ascii="仿宋" w:hAnsi="仿宋" w:eastAsia="仿宋" w:cs="仿宋"/>
          <w:bCs/>
          <w:color w:val="000000"/>
          <w:sz w:val="21"/>
          <w:szCs w:val="21"/>
          <w:highlight w:val="none"/>
        </w:rPr>
      </w:pPr>
      <w:r>
        <w:rPr>
          <w:rFonts w:hint="eastAsia" w:ascii="仿宋" w:hAnsi="仿宋" w:eastAsia="仿宋" w:cs="仿宋"/>
          <w:bCs/>
          <w:color w:val="000000"/>
          <w:kern w:val="2"/>
          <w:sz w:val="21"/>
          <w:szCs w:val="21"/>
          <w:highlight w:val="none"/>
          <w:lang w:val="en-US" w:eastAsia="zh-CN" w:bidi="ar-SA"/>
        </w:rPr>
        <w:t>2、参加开标会议的供应商的法定代表人或其委托代理人应随带本人身份证，委托代理人还应随带参加开标会议的授权委托书，以证明其身份；</w:t>
      </w:r>
    </w:p>
    <w:p>
      <w:pPr>
        <w:spacing w:line="360" w:lineRule="auto"/>
        <w:ind w:firstLine="420" w:firstLineChars="200"/>
        <w:rPr>
          <w:rFonts w:hint="eastAsia" w:ascii="仿宋" w:hAnsi="仿宋" w:eastAsia="仿宋" w:cs="仿宋"/>
          <w:bCs/>
          <w:color w:val="000000"/>
          <w:kern w:val="2"/>
          <w:sz w:val="21"/>
          <w:szCs w:val="21"/>
          <w:highlight w:val="none"/>
          <w:lang w:val="en-US" w:eastAsia="zh-CN" w:bidi="ar-SA"/>
        </w:rPr>
      </w:pPr>
      <w:r>
        <w:rPr>
          <w:rFonts w:hint="eastAsia" w:ascii="仿宋" w:hAnsi="仿宋" w:eastAsia="仿宋" w:cs="仿宋"/>
          <w:bCs/>
          <w:color w:val="000000"/>
          <w:kern w:val="2"/>
          <w:sz w:val="21"/>
          <w:szCs w:val="21"/>
          <w:highlight w:val="none"/>
          <w:lang w:val="en-US" w:eastAsia="zh-CN" w:bidi="ar-SA"/>
        </w:rPr>
        <w:t>3、开标会议由采购人主持，并按如下程序进行：</w:t>
      </w:r>
    </w:p>
    <w:p>
      <w:pPr>
        <w:spacing w:line="360" w:lineRule="auto"/>
        <w:ind w:firstLine="420" w:firstLineChars="200"/>
        <w:rPr>
          <w:rFonts w:hint="eastAsia" w:ascii="仿宋" w:hAnsi="仿宋" w:eastAsia="仿宋" w:cs="仿宋"/>
          <w:bCs/>
          <w:color w:val="000000"/>
          <w:kern w:val="2"/>
          <w:sz w:val="21"/>
          <w:szCs w:val="21"/>
          <w:highlight w:val="none"/>
          <w:lang w:val="en-US" w:eastAsia="zh-CN" w:bidi="ar-SA"/>
        </w:rPr>
      </w:pPr>
      <w:r>
        <w:rPr>
          <w:rFonts w:hint="eastAsia" w:ascii="仿宋" w:hAnsi="仿宋" w:eastAsia="仿宋" w:cs="仿宋"/>
          <w:bCs/>
          <w:color w:val="000000"/>
          <w:kern w:val="2"/>
          <w:sz w:val="21"/>
          <w:szCs w:val="21"/>
          <w:highlight w:val="none"/>
          <w:lang w:val="en-US" w:eastAsia="zh-CN" w:bidi="ar-SA"/>
        </w:rPr>
        <w:t>（1）由采购人查验各供应商应到会代表身份是否符合本投标须知相关规定；</w:t>
      </w:r>
    </w:p>
    <w:p>
      <w:pPr>
        <w:spacing w:line="360" w:lineRule="auto"/>
        <w:ind w:firstLine="420" w:firstLineChars="200"/>
        <w:rPr>
          <w:rFonts w:hint="eastAsia" w:ascii="仿宋" w:hAnsi="仿宋" w:eastAsia="仿宋" w:cs="仿宋"/>
          <w:bCs/>
          <w:color w:val="000000"/>
          <w:kern w:val="2"/>
          <w:sz w:val="21"/>
          <w:szCs w:val="21"/>
          <w:highlight w:val="none"/>
          <w:lang w:val="en-US" w:eastAsia="zh-CN" w:bidi="ar-SA"/>
        </w:rPr>
      </w:pPr>
      <w:r>
        <w:rPr>
          <w:rFonts w:hint="eastAsia" w:ascii="仿宋" w:hAnsi="仿宋" w:eastAsia="仿宋" w:cs="仿宋"/>
          <w:bCs/>
          <w:color w:val="000000"/>
          <w:kern w:val="2"/>
          <w:sz w:val="21"/>
          <w:szCs w:val="21"/>
          <w:highlight w:val="none"/>
          <w:lang w:val="en-US" w:eastAsia="zh-CN" w:bidi="ar-SA"/>
        </w:rPr>
        <w:t>（2）由投标人或者其集体推选的代表检查投标文件的密封情况，也可以由招标人委托的公证机构进行检查并公证；</w:t>
      </w:r>
    </w:p>
    <w:p>
      <w:pPr>
        <w:spacing w:line="360" w:lineRule="auto"/>
        <w:ind w:firstLine="420" w:firstLineChars="200"/>
        <w:rPr>
          <w:rFonts w:hint="eastAsia" w:ascii="仿宋" w:hAnsi="仿宋" w:eastAsia="仿宋" w:cs="仿宋"/>
          <w:bCs/>
          <w:color w:val="000000"/>
          <w:kern w:val="2"/>
          <w:sz w:val="21"/>
          <w:szCs w:val="21"/>
          <w:highlight w:val="none"/>
          <w:lang w:val="en-US" w:eastAsia="zh-CN" w:bidi="ar-SA"/>
        </w:rPr>
      </w:pPr>
      <w:r>
        <w:rPr>
          <w:rFonts w:hint="eastAsia" w:ascii="仿宋" w:hAnsi="仿宋" w:eastAsia="仿宋" w:cs="仿宋"/>
          <w:bCs/>
          <w:color w:val="000000"/>
          <w:kern w:val="2"/>
          <w:sz w:val="21"/>
          <w:szCs w:val="21"/>
          <w:highlight w:val="none"/>
          <w:lang w:val="en-US" w:eastAsia="zh-CN" w:bidi="ar-SA"/>
        </w:rPr>
        <w:t>（3）经确认无误后，由有关工作人员当众拆封，宣读投标人的名称、报价和响应文件的其他主要内容。</w:t>
      </w:r>
    </w:p>
    <w:p>
      <w:pPr>
        <w:spacing w:line="360" w:lineRule="auto"/>
        <w:ind w:firstLine="420" w:firstLineChars="200"/>
        <w:rPr>
          <w:rFonts w:hint="eastAsia" w:ascii="仿宋" w:hAnsi="仿宋" w:eastAsia="仿宋" w:cs="仿宋"/>
          <w:bCs/>
          <w:color w:val="000000"/>
          <w:kern w:val="2"/>
          <w:sz w:val="21"/>
          <w:szCs w:val="21"/>
          <w:highlight w:val="none"/>
          <w:lang w:val="en-US" w:eastAsia="zh-CN" w:bidi="ar-SA"/>
        </w:rPr>
      </w:pPr>
      <w:r>
        <w:rPr>
          <w:rFonts w:hint="eastAsia" w:ascii="仿宋" w:hAnsi="仿宋" w:eastAsia="仿宋" w:cs="仿宋"/>
          <w:bCs/>
          <w:color w:val="000000"/>
          <w:kern w:val="2"/>
          <w:sz w:val="21"/>
          <w:szCs w:val="21"/>
          <w:highlight w:val="none"/>
          <w:lang w:val="en-US" w:eastAsia="zh-CN" w:bidi="ar-SA"/>
        </w:rPr>
        <w:t>（4）采购人在采购文件要求提交响应文件的截止时间前收到的响应文件，开标时都应当当众予以拆封、宣读。</w:t>
      </w:r>
    </w:p>
    <w:p>
      <w:pPr>
        <w:spacing w:line="360" w:lineRule="auto"/>
        <w:ind w:firstLine="420" w:firstLineChars="200"/>
        <w:rPr>
          <w:rFonts w:hint="eastAsia" w:ascii="仿宋" w:hAnsi="仿宋" w:eastAsia="仿宋" w:cs="仿宋"/>
          <w:bCs/>
          <w:color w:val="000000"/>
          <w:kern w:val="2"/>
          <w:sz w:val="21"/>
          <w:szCs w:val="21"/>
          <w:highlight w:val="none"/>
          <w:lang w:val="en-US" w:eastAsia="zh-CN" w:bidi="ar-SA"/>
        </w:rPr>
      </w:pPr>
      <w:r>
        <w:rPr>
          <w:rFonts w:hint="eastAsia" w:ascii="仿宋" w:hAnsi="仿宋" w:eastAsia="仿宋" w:cs="仿宋"/>
          <w:bCs/>
          <w:color w:val="000000"/>
          <w:kern w:val="2"/>
          <w:sz w:val="21"/>
          <w:szCs w:val="21"/>
          <w:highlight w:val="none"/>
          <w:lang w:val="en-US" w:eastAsia="zh-CN" w:bidi="ar-SA"/>
        </w:rPr>
        <w:t>（5）采购人将对开标过程进行记录，并由采购人和供应商代表签字确认后存档备查。</w:t>
      </w:r>
    </w:p>
    <w:p>
      <w:pPr>
        <w:pStyle w:val="11"/>
        <w:snapToGrid w:val="0"/>
        <w:spacing w:beforeLines="0" w:afterLines="0" w:line="360" w:lineRule="auto"/>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rPr>
        <w:t>（三）磋商程序</w:t>
      </w:r>
    </w:p>
    <w:p>
      <w:pPr>
        <w:pStyle w:val="11"/>
        <w:snapToGrid w:val="0"/>
        <w:spacing w:beforeLines="0" w:afterLines="0" w:line="360" w:lineRule="auto"/>
        <w:ind w:firstLine="411" w:firstLineChars="196"/>
        <w:rPr>
          <w:rFonts w:hint="eastAsia" w:ascii="仿宋" w:hAnsi="仿宋" w:eastAsia="仿宋" w:cs="仿宋"/>
          <w:bCs/>
          <w:color w:val="000000"/>
          <w:sz w:val="21"/>
          <w:szCs w:val="21"/>
        </w:rPr>
      </w:pPr>
      <w:r>
        <w:rPr>
          <w:rFonts w:hint="eastAsia" w:ascii="仿宋" w:hAnsi="仿宋" w:eastAsia="仿宋" w:cs="仿宋"/>
          <w:bCs/>
          <w:color w:val="000000"/>
          <w:sz w:val="21"/>
          <w:szCs w:val="21"/>
        </w:rPr>
        <w:t>采购人将按照磋商文件规定的时间、地点和程序组织磋商，各</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成员及相关人员应参加磋商活动并接受核验、签到，无关人员不得进入磋商现场。</w:t>
      </w:r>
    </w:p>
    <w:p>
      <w:pPr>
        <w:pStyle w:val="11"/>
        <w:snapToGrid w:val="0"/>
        <w:spacing w:beforeLines="0" w:afterLines="0" w:line="360" w:lineRule="auto"/>
        <w:ind w:firstLine="411" w:firstLineChars="196"/>
        <w:rPr>
          <w:rFonts w:hint="eastAsia" w:ascii="仿宋" w:hAnsi="仿宋" w:eastAsia="仿宋" w:cs="仿宋"/>
          <w:bCs/>
          <w:color w:val="000000"/>
          <w:sz w:val="21"/>
          <w:szCs w:val="21"/>
        </w:rPr>
      </w:pPr>
      <w:r>
        <w:rPr>
          <w:rFonts w:hint="eastAsia" w:ascii="仿宋" w:hAnsi="仿宋" w:eastAsia="仿宋" w:cs="仿宋"/>
          <w:bCs/>
          <w:color w:val="000000"/>
          <w:sz w:val="21"/>
          <w:szCs w:val="21"/>
        </w:rPr>
        <w:t>1、核验出席磋商活动现场的</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各成员和相关监督人员身份，并要求其分别登记、签到，无关人员一律拒绝其进入磋商现场。</w:t>
      </w:r>
    </w:p>
    <w:p>
      <w:pPr>
        <w:pStyle w:val="11"/>
        <w:snapToGrid w:val="0"/>
        <w:spacing w:beforeLines="0" w:afterLines="0" w:line="360" w:lineRule="auto"/>
        <w:ind w:firstLine="411" w:firstLineChars="196"/>
        <w:rPr>
          <w:rFonts w:hint="eastAsia" w:ascii="仿宋" w:hAnsi="仿宋" w:eastAsia="仿宋" w:cs="仿宋"/>
          <w:bCs/>
          <w:color w:val="000000"/>
          <w:sz w:val="21"/>
          <w:szCs w:val="21"/>
        </w:rPr>
      </w:pPr>
      <w:r>
        <w:rPr>
          <w:rFonts w:hint="eastAsia" w:ascii="仿宋" w:hAnsi="仿宋" w:eastAsia="仿宋" w:cs="仿宋"/>
          <w:bCs/>
          <w:color w:val="000000"/>
          <w:sz w:val="21"/>
          <w:szCs w:val="21"/>
        </w:rPr>
        <w:t>2、介绍磋商现场的人员情况，宣布磋商工作纪律，告知磋商人员应当回避情形；组织推选</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组长。</w:t>
      </w:r>
    </w:p>
    <w:p>
      <w:pPr>
        <w:pStyle w:val="11"/>
        <w:snapToGrid w:val="0"/>
        <w:spacing w:beforeLines="0" w:afterLines="0" w:line="360" w:lineRule="auto"/>
        <w:ind w:firstLine="411" w:firstLineChars="196"/>
        <w:rPr>
          <w:rFonts w:hint="eastAsia" w:ascii="仿宋" w:hAnsi="仿宋" w:eastAsia="仿宋" w:cs="仿宋"/>
          <w:bCs/>
          <w:sz w:val="21"/>
          <w:szCs w:val="21"/>
        </w:rPr>
      </w:pPr>
      <w:r>
        <w:rPr>
          <w:rFonts w:hint="eastAsia" w:ascii="仿宋" w:hAnsi="仿宋" w:eastAsia="仿宋" w:cs="仿宋"/>
          <w:bCs/>
          <w:sz w:val="21"/>
          <w:szCs w:val="21"/>
        </w:rPr>
        <w:t>4、根据需要简要介绍竞争性磋商文件（含补充文件）制定及质疑答复情况、按书面陈述项目基本情况及磋商工作需注意事项等，让</w:t>
      </w:r>
      <w:r>
        <w:rPr>
          <w:rFonts w:hint="eastAsia" w:ascii="仿宋" w:hAnsi="仿宋" w:eastAsia="仿宋" w:cs="仿宋"/>
          <w:bCs/>
          <w:sz w:val="21"/>
          <w:szCs w:val="21"/>
          <w:lang w:eastAsia="zh-CN"/>
        </w:rPr>
        <w:t>磋商（评审）小组</w:t>
      </w:r>
      <w:r>
        <w:rPr>
          <w:rFonts w:hint="eastAsia" w:ascii="仿宋" w:hAnsi="仿宋" w:eastAsia="仿宋" w:cs="仿宋"/>
          <w:bCs/>
          <w:sz w:val="21"/>
          <w:szCs w:val="21"/>
        </w:rPr>
        <w:t>成员尽快知悉和了解所磋商项目的采购需求、评审依据、评审标准、工作程序等；提醒</w:t>
      </w:r>
      <w:r>
        <w:rPr>
          <w:rFonts w:hint="eastAsia" w:ascii="仿宋" w:hAnsi="仿宋" w:eastAsia="仿宋" w:cs="仿宋"/>
          <w:bCs/>
          <w:sz w:val="21"/>
          <w:szCs w:val="21"/>
          <w:lang w:eastAsia="zh-CN"/>
        </w:rPr>
        <w:t>磋商（评审）小组</w:t>
      </w:r>
      <w:r>
        <w:rPr>
          <w:rFonts w:hint="eastAsia" w:ascii="仿宋" w:hAnsi="仿宋" w:eastAsia="仿宋" w:cs="仿宋"/>
          <w:bCs/>
          <w:sz w:val="21"/>
          <w:szCs w:val="21"/>
        </w:rPr>
        <w:t>对磋商项目应确定磋商方法和轮次，对客观评审项目应统一评审依据和评审标准，对主观评审项目应确定大致的评审要求和评审尺度，对</w:t>
      </w:r>
      <w:r>
        <w:rPr>
          <w:rFonts w:hint="eastAsia" w:ascii="仿宋" w:hAnsi="仿宋" w:eastAsia="仿宋" w:cs="仿宋"/>
          <w:bCs/>
          <w:sz w:val="21"/>
          <w:szCs w:val="21"/>
          <w:lang w:eastAsia="zh-CN"/>
        </w:rPr>
        <w:t>磋商（评审）小组</w:t>
      </w:r>
      <w:r>
        <w:rPr>
          <w:rFonts w:hint="eastAsia" w:ascii="仿宋" w:hAnsi="仿宋" w:eastAsia="仿宋" w:cs="仿宋"/>
          <w:bCs/>
          <w:sz w:val="21"/>
          <w:szCs w:val="21"/>
        </w:rPr>
        <w:t>提出的有关磋商文件、磋商响应文件的问题进行必要的说明、解释或讨论。</w:t>
      </w:r>
    </w:p>
    <w:p>
      <w:pPr>
        <w:snapToGrid w:val="0"/>
        <w:spacing w:line="360" w:lineRule="auto"/>
        <w:ind w:firstLine="306" w:firstLineChars="146"/>
        <w:rPr>
          <w:rFonts w:hint="eastAsia" w:ascii="仿宋" w:hAnsi="仿宋" w:eastAsia="仿宋" w:cs="仿宋"/>
          <w:bCs/>
          <w:sz w:val="21"/>
          <w:szCs w:val="21"/>
        </w:rPr>
      </w:pPr>
      <w:r>
        <w:rPr>
          <w:rFonts w:hint="eastAsia" w:ascii="仿宋" w:hAnsi="仿宋" w:eastAsia="仿宋" w:cs="仿宋"/>
          <w:sz w:val="21"/>
          <w:szCs w:val="21"/>
          <w:lang w:val="en-US" w:eastAsia="zh-CN"/>
        </w:rPr>
        <w:t>5</w:t>
      </w:r>
      <w:r>
        <w:rPr>
          <w:rFonts w:hint="eastAsia" w:ascii="仿宋" w:hAnsi="仿宋" w:eastAsia="仿宋" w:cs="仿宋"/>
          <w:sz w:val="21"/>
          <w:szCs w:val="21"/>
        </w:rPr>
        <w:t>、经磋商确定最终采购需求和实质性响应的供应商后，</w:t>
      </w:r>
      <w:r>
        <w:rPr>
          <w:rFonts w:hint="eastAsia" w:ascii="仿宋" w:hAnsi="仿宋" w:eastAsia="仿宋" w:cs="仿宋"/>
          <w:sz w:val="21"/>
          <w:szCs w:val="21"/>
          <w:lang w:eastAsia="zh-CN"/>
        </w:rPr>
        <w:t>磋商（评审）小组</w:t>
      </w:r>
      <w:r>
        <w:rPr>
          <w:rFonts w:hint="eastAsia" w:ascii="仿宋" w:hAnsi="仿宋" w:eastAsia="仿宋" w:cs="仿宋"/>
          <w:sz w:val="21"/>
          <w:szCs w:val="21"/>
        </w:rPr>
        <w:t>对各磋商响应方最终报价的合理性进行审核。</w:t>
      </w:r>
    </w:p>
    <w:p>
      <w:pPr>
        <w:snapToGrid w:val="0"/>
        <w:spacing w:line="360" w:lineRule="auto"/>
        <w:ind w:firstLine="306" w:firstLineChars="146"/>
        <w:rPr>
          <w:rFonts w:hint="eastAsia" w:ascii="仿宋" w:hAnsi="仿宋" w:eastAsia="仿宋" w:cs="仿宋"/>
          <w:sz w:val="21"/>
          <w:szCs w:val="21"/>
        </w:rPr>
      </w:pPr>
      <w:r>
        <w:rPr>
          <w:rFonts w:hint="eastAsia" w:ascii="仿宋" w:hAnsi="仿宋" w:eastAsia="仿宋" w:cs="仿宋"/>
          <w:bCs/>
          <w:color w:val="000000"/>
          <w:sz w:val="21"/>
          <w:szCs w:val="21"/>
          <w:lang w:val="en-US" w:eastAsia="zh-CN"/>
        </w:rPr>
        <w:t>6</w:t>
      </w:r>
      <w:r>
        <w:rPr>
          <w:rFonts w:hint="eastAsia" w:ascii="仿宋" w:hAnsi="仿宋" w:eastAsia="仿宋" w:cs="仿宋"/>
          <w:bCs/>
          <w:color w:val="000000"/>
          <w:sz w:val="21"/>
          <w:szCs w:val="21"/>
        </w:rPr>
        <w:t>、</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组长组织磋商人员</w:t>
      </w:r>
      <w:r>
        <w:rPr>
          <w:rFonts w:hint="eastAsia" w:ascii="仿宋" w:hAnsi="仿宋" w:eastAsia="仿宋" w:cs="仿宋"/>
          <w:sz w:val="21"/>
          <w:szCs w:val="21"/>
        </w:rPr>
        <w:t>根据</w:t>
      </w:r>
      <w:r>
        <w:rPr>
          <w:rFonts w:hint="eastAsia" w:ascii="仿宋" w:hAnsi="仿宋" w:eastAsia="仿宋" w:cs="仿宋"/>
          <w:sz w:val="21"/>
          <w:szCs w:val="21"/>
          <w:lang w:eastAsia="zh-CN"/>
        </w:rPr>
        <w:t>本文件的</w:t>
      </w:r>
      <w:r>
        <w:rPr>
          <w:rFonts w:hint="eastAsia" w:ascii="仿宋" w:hAnsi="仿宋" w:eastAsia="仿宋" w:cs="仿宋"/>
          <w:sz w:val="21"/>
          <w:szCs w:val="21"/>
        </w:rPr>
        <w:t>《评审办法与评审标准》对提交最终报价的供应商的响应文件和最后报价进行综合评分。</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sz w:val="21"/>
          <w:szCs w:val="21"/>
          <w:lang w:val="en-US" w:eastAsia="zh-CN"/>
        </w:rPr>
        <w:t>7、</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对拟认定为响应文件无效、供应商资格不符合的，应组织相关供应商代表进行陈述、澄清或申辩；采购人可协助</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组长对打分结果进行校对、核对并汇总统计；对明显畸高、畸低的评分（其总评分偏离平均分30%以上的），</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组长应提醒相关</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成员进行复核或书面说明理由，小组成员拒绝说明的，由现场监督员据实记录；</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成员的磋商、修改记录应保留原件，随项目其他资料一并存档。</w:t>
      </w:r>
    </w:p>
    <w:p>
      <w:pPr>
        <w:snapToGrid w:val="0"/>
        <w:spacing w:line="360" w:lineRule="auto"/>
        <w:ind w:firstLine="306" w:firstLineChars="146"/>
        <w:rPr>
          <w:rFonts w:hint="eastAsia" w:ascii="仿宋" w:hAnsi="仿宋" w:eastAsia="仿宋" w:cs="仿宋"/>
          <w:bCs/>
          <w:sz w:val="21"/>
          <w:szCs w:val="21"/>
        </w:rPr>
      </w:pPr>
      <w:r>
        <w:rPr>
          <w:rFonts w:hint="eastAsia" w:ascii="仿宋" w:hAnsi="仿宋" w:eastAsia="仿宋" w:cs="仿宋"/>
          <w:bCs/>
          <w:sz w:val="21"/>
          <w:szCs w:val="21"/>
          <w:lang w:val="en-US" w:eastAsia="zh-CN"/>
        </w:rPr>
        <w:t>8</w:t>
      </w:r>
      <w:r>
        <w:rPr>
          <w:rFonts w:hint="eastAsia" w:ascii="仿宋" w:hAnsi="仿宋" w:eastAsia="仿宋" w:cs="仿宋"/>
          <w:bCs/>
          <w:sz w:val="21"/>
          <w:szCs w:val="21"/>
        </w:rPr>
        <w:t>、做好磋商现场相关记录，并要求</w:t>
      </w:r>
      <w:r>
        <w:rPr>
          <w:rFonts w:hint="eastAsia" w:ascii="仿宋" w:hAnsi="仿宋" w:eastAsia="仿宋" w:cs="仿宋"/>
          <w:bCs/>
          <w:sz w:val="21"/>
          <w:szCs w:val="21"/>
          <w:lang w:eastAsia="zh-CN"/>
        </w:rPr>
        <w:t>磋商（评审）小组</w:t>
      </w:r>
      <w:r>
        <w:rPr>
          <w:rFonts w:hint="eastAsia" w:ascii="仿宋" w:hAnsi="仿宋" w:eastAsia="仿宋" w:cs="仿宋"/>
          <w:bCs/>
          <w:sz w:val="21"/>
          <w:szCs w:val="21"/>
        </w:rPr>
        <w:t>各成员签字确认。</w:t>
      </w:r>
    </w:p>
    <w:p>
      <w:pPr>
        <w:pStyle w:val="11"/>
        <w:snapToGrid w:val="0"/>
        <w:spacing w:before="120" w:after="120" w:line="360" w:lineRule="auto"/>
        <w:ind w:firstLine="422" w:firstLineChars="200"/>
        <w:rPr>
          <w:rFonts w:hint="eastAsia" w:ascii="仿宋" w:hAnsi="仿宋" w:eastAsia="仿宋" w:cs="仿宋"/>
          <w:b/>
          <w:color w:val="000000"/>
          <w:sz w:val="21"/>
          <w:szCs w:val="21"/>
        </w:rPr>
      </w:pPr>
      <w:r>
        <w:rPr>
          <w:rFonts w:hint="eastAsia" w:ascii="仿宋" w:hAnsi="仿宋" w:eastAsia="仿宋" w:cs="仿宋"/>
          <w:b/>
          <w:color w:val="000000"/>
          <w:sz w:val="21"/>
          <w:szCs w:val="21"/>
        </w:rPr>
        <w:t>（</w:t>
      </w:r>
      <w:r>
        <w:rPr>
          <w:rFonts w:hint="eastAsia" w:ascii="仿宋" w:hAnsi="仿宋" w:eastAsia="仿宋" w:cs="仿宋"/>
          <w:b/>
          <w:color w:val="000000"/>
          <w:sz w:val="21"/>
          <w:szCs w:val="21"/>
          <w:lang w:eastAsia="zh-CN"/>
        </w:rPr>
        <w:t>四</w:t>
      </w:r>
      <w:r>
        <w:rPr>
          <w:rFonts w:hint="eastAsia" w:ascii="仿宋" w:hAnsi="仿宋" w:eastAsia="仿宋" w:cs="仿宋"/>
          <w:b/>
          <w:color w:val="000000"/>
          <w:sz w:val="21"/>
          <w:szCs w:val="21"/>
        </w:rPr>
        <w:t>）磋商原则</w:t>
      </w:r>
    </w:p>
    <w:p>
      <w:pPr>
        <w:pStyle w:val="11"/>
        <w:keepNext w:val="0"/>
        <w:keepLines w:val="0"/>
        <w:pageBreakBefore w:val="0"/>
        <w:widowControl w:val="0"/>
        <w:kinsoku/>
        <w:wordWrap/>
        <w:overflowPunct/>
        <w:topLinePunct w:val="0"/>
        <w:autoSpaceDE/>
        <w:autoSpaceDN/>
        <w:bidi w:val="0"/>
        <w:adjustRightInd/>
        <w:snapToGrid w:val="0"/>
        <w:spacing w:beforeLines="0" w:afterLines="0" w:line="360" w:lineRule="auto"/>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1、</w:t>
      </w:r>
      <w:r>
        <w:rPr>
          <w:rFonts w:hint="eastAsia" w:ascii="仿宋" w:hAnsi="仿宋" w:eastAsia="仿宋" w:cs="仿宋"/>
          <w:color w:val="000000"/>
          <w:sz w:val="21"/>
          <w:szCs w:val="21"/>
          <w:lang w:eastAsia="zh-CN"/>
        </w:rPr>
        <w:t>磋商（评审）小组</w:t>
      </w:r>
      <w:r>
        <w:rPr>
          <w:rFonts w:hint="eastAsia" w:ascii="仿宋" w:hAnsi="仿宋" w:eastAsia="仿宋" w:cs="仿宋"/>
          <w:color w:val="000000"/>
          <w:sz w:val="21"/>
          <w:szCs w:val="21"/>
        </w:rPr>
        <w:t>必须公平、公正、客观，不带任何倾向性和启发性；不得向外界透露任何与磋商有关的内容；任何单位和个人不得干扰、影响磋商的正常进行；</w:t>
      </w:r>
      <w:r>
        <w:rPr>
          <w:rFonts w:hint="eastAsia" w:ascii="仿宋" w:hAnsi="仿宋" w:eastAsia="仿宋" w:cs="仿宋"/>
          <w:color w:val="000000"/>
          <w:sz w:val="21"/>
          <w:szCs w:val="21"/>
          <w:lang w:eastAsia="zh-CN"/>
        </w:rPr>
        <w:t>磋商（评审）小组</w:t>
      </w:r>
      <w:r>
        <w:rPr>
          <w:rFonts w:hint="eastAsia" w:ascii="仿宋" w:hAnsi="仿宋" w:eastAsia="仿宋" w:cs="仿宋"/>
          <w:color w:val="000000"/>
          <w:sz w:val="21"/>
          <w:szCs w:val="21"/>
        </w:rPr>
        <w:t>及有关工作人员不得私下与磋商响应方接触。</w:t>
      </w:r>
    </w:p>
    <w:p>
      <w:pPr>
        <w:pStyle w:val="11"/>
        <w:keepNext w:val="0"/>
        <w:keepLines w:val="0"/>
        <w:pageBreakBefore w:val="0"/>
        <w:widowControl w:val="0"/>
        <w:kinsoku/>
        <w:wordWrap/>
        <w:overflowPunct/>
        <w:topLinePunct w:val="0"/>
        <w:autoSpaceDE/>
        <w:autoSpaceDN/>
        <w:bidi w:val="0"/>
        <w:adjustRightInd/>
        <w:snapToGrid w:val="0"/>
        <w:spacing w:beforeLines="0" w:afterLines="0" w:line="360" w:lineRule="auto"/>
        <w:ind w:firstLine="411" w:firstLineChars="196"/>
        <w:textAlignment w:val="auto"/>
        <w:rPr>
          <w:rFonts w:hint="eastAsia" w:ascii="仿宋" w:hAnsi="仿宋" w:eastAsia="仿宋" w:cs="仿宋"/>
          <w:bCs/>
          <w:color w:val="000000"/>
          <w:sz w:val="21"/>
          <w:szCs w:val="21"/>
        </w:rPr>
      </w:pPr>
      <w:r>
        <w:rPr>
          <w:rFonts w:hint="eastAsia" w:ascii="仿宋" w:hAnsi="仿宋" w:eastAsia="仿宋" w:cs="仿宋"/>
          <w:bCs/>
          <w:color w:val="000000"/>
          <w:sz w:val="21"/>
          <w:szCs w:val="21"/>
        </w:rPr>
        <w:t>2、</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成员因回避、临时缺席或健康原因等特殊情况不能继续参加磋商工作的，应按规定更换</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成员,被更换的</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成员之前所作出的磋商意见不再予以采纳，由更换后的</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成员重新进行磋商。无法及时更换</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成员的，要立即停止磋商工作、封存磋商资料，并告知供应商重新磋商的时间和地点。</w:t>
      </w:r>
    </w:p>
    <w:p>
      <w:pPr>
        <w:pStyle w:val="11"/>
        <w:keepNext w:val="0"/>
        <w:keepLines w:val="0"/>
        <w:pageBreakBefore w:val="0"/>
        <w:widowControl w:val="0"/>
        <w:kinsoku/>
        <w:wordWrap/>
        <w:overflowPunct/>
        <w:topLinePunct w:val="0"/>
        <w:autoSpaceDE/>
        <w:autoSpaceDN/>
        <w:bidi w:val="0"/>
        <w:adjustRightInd/>
        <w:snapToGrid w:val="0"/>
        <w:spacing w:beforeLines="0" w:afterLines="0" w:line="360" w:lineRule="auto"/>
        <w:ind w:firstLine="420" w:firstLineChars="200"/>
        <w:textAlignment w:val="auto"/>
        <w:rPr>
          <w:rFonts w:hint="eastAsia" w:ascii="仿宋" w:hAnsi="仿宋" w:eastAsia="仿宋" w:cs="仿宋"/>
          <w:bCs/>
          <w:color w:val="000000"/>
          <w:sz w:val="21"/>
          <w:szCs w:val="21"/>
        </w:rPr>
      </w:pPr>
      <w:r>
        <w:rPr>
          <w:rFonts w:hint="eastAsia" w:ascii="仿宋" w:hAnsi="仿宋" w:eastAsia="仿宋" w:cs="仿宋"/>
          <w:bCs/>
          <w:color w:val="000000"/>
          <w:sz w:val="21"/>
          <w:szCs w:val="21"/>
        </w:rPr>
        <w:t>3、</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成员对有关磋商文件、磋商响应文件、样品、现场演示（如有）的说明、解释、要求、标准存在不同意见的，持不同意见的</w:t>
      </w:r>
      <w:r>
        <w:rPr>
          <w:rFonts w:hint="eastAsia" w:ascii="仿宋" w:hAnsi="仿宋" w:eastAsia="仿宋" w:cs="仿宋"/>
          <w:bCs/>
          <w:color w:val="000000"/>
          <w:sz w:val="21"/>
          <w:szCs w:val="21"/>
          <w:lang w:eastAsia="zh-CN"/>
        </w:rPr>
        <w:t>磋商（评审）小组</w:t>
      </w:r>
      <w:r>
        <w:rPr>
          <w:rFonts w:hint="eastAsia" w:ascii="仿宋" w:hAnsi="仿宋" w:eastAsia="仿宋" w:cs="仿宋"/>
          <w:bCs/>
          <w:color w:val="000000"/>
          <w:sz w:val="21"/>
          <w:szCs w:val="21"/>
        </w:rPr>
        <w:t>成员及其意见或理由应予以完整记录，并在磋商过程中按照少数服从多数的原则表决执行。对磋商文件本身不明确或存在歧义、矛盾的内容，应作对供应商而非采购人有利的解释。</w:t>
      </w:r>
    </w:p>
    <w:p>
      <w:pPr>
        <w:pStyle w:val="11"/>
        <w:keepNext w:val="0"/>
        <w:keepLines w:val="0"/>
        <w:pageBreakBefore w:val="0"/>
        <w:widowControl w:val="0"/>
        <w:kinsoku/>
        <w:wordWrap/>
        <w:overflowPunct/>
        <w:topLinePunct w:val="0"/>
        <w:autoSpaceDE/>
        <w:autoSpaceDN/>
        <w:bidi w:val="0"/>
        <w:adjustRightInd/>
        <w:snapToGrid w:val="0"/>
        <w:spacing w:beforeLines="0" w:afterLines="0" w:line="360" w:lineRule="auto"/>
        <w:ind w:firstLine="420" w:firstLineChars="200"/>
        <w:textAlignment w:val="auto"/>
        <w:rPr>
          <w:rFonts w:hint="eastAsia" w:ascii="仿宋" w:hAnsi="仿宋" w:eastAsia="仿宋" w:cs="仿宋"/>
          <w:b/>
          <w:color w:val="000000"/>
          <w:sz w:val="21"/>
          <w:szCs w:val="21"/>
        </w:rPr>
      </w:pPr>
      <w:r>
        <w:rPr>
          <w:rFonts w:hint="eastAsia" w:ascii="仿宋" w:hAnsi="仿宋" w:eastAsia="仿宋" w:cs="仿宋"/>
          <w:color w:val="000000"/>
          <w:sz w:val="21"/>
          <w:szCs w:val="21"/>
        </w:rPr>
        <w:t>4、如多家供应商提供相同品牌相同型号的产品参加同一采购项目竞争的，应当按一家供应商认定。磋商时，应取其中通过资格审查后的报价最低一家为有效供应商；报价相同时，由</w:t>
      </w:r>
      <w:r>
        <w:rPr>
          <w:rFonts w:hint="eastAsia" w:ascii="仿宋" w:hAnsi="仿宋" w:eastAsia="仿宋" w:cs="仿宋"/>
          <w:color w:val="000000"/>
          <w:sz w:val="21"/>
          <w:szCs w:val="21"/>
          <w:lang w:eastAsia="zh-CN"/>
        </w:rPr>
        <w:t>磋商（评审）小组</w:t>
      </w:r>
      <w:r>
        <w:rPr>
          <w:rFonts w:hint="eastAsia" w:ascii="仿宋" w:hAnsi="仿宋" w:eastAsia="仿宋" w:cs="仿宋"/>
          <w:color w:val="000000"/>
          <w:sz w:val="21"/>
          <w:szCs w:val="21"/>
        </w:rPr>
        <w:t>集体决定。</w:t>
      </w:r>
    </w:p>
    <w:p>
      <w:pPr>
        <w:pStyle w:val="11"/>
        <w:keepNext w:val="0"/>
        <w:keepLines w:val="0"/>
        <w:pageBreakBefore w:val="0"/>
        <w:widowControl w:val="0"/>
        <w:kinsoku/>
        <w:wordWrap/>
        <w:overflowPunct/>
        <w:topLinePunct w:val="0"/>
        <w:autoSpaceDE/>
        <w:autoSpaceDN/>
        <w:bidi w:val="0"/>
        <w:adjustRightInd/>
        <w:snapToGrid w:val="0"/>
        <w:spacing w:beforeLines="0" w:afterLines="0" w:line="360" w:lineRule="auto"/>
        <w:ind w:firstLine="420" w:firstLineChars="200"/>
        <w:textAlignment w:val="auto"/>
        <w:rPr>
          <w:rFonts w:hint="eastAsia" w:ascii="仿宋" w:hAnsi="仿宋" w:eastAsia="仿宋" w:cs="仿宋"/>
          <w:color w:val="000000"/>
          <w:sz w:val="21"/>
          <w:szCs w:val="21"/>
        </w:rPr>
      </w:pPr>
      <w:r>
        <w:rPr>
          <w:rFonts w:hint="eastAsia" w:ascii="仿宋" w:hAnsi="仿宋" w:eastAsia="仿宋" w:cs="仿宋"/>
          <w:color w:val="000000"/>
          <w:sz w:val="21"/>
          <w:szCs w:val="21"/>
        </w:rPr>
        <w:t>非单一产品采购项目中，作为关键核心部分的单一产品品牌、型号均相同且报价占项目总报价50%以上（含本数，下同）的，视为提供的是同品牌同型号的产品；多家供应商中，有一家供应商的报价达到50%以上，提供同品牌同型号产品的供应商均按一家供应商认定。</w:t>
      </w:r>
    </w:p>
    <w:p>
      <w:pPr>
        <w:pStyle w:val="11"/>
        <w:snapToGrid w:val="0"/>
        <w:spacing w:before="120" w:after="120" w:line="360" w:lineRule="auto"/>
        <w:ind w:firstLine="417" w:firstLineChars="198"/>
        <w:outlineLvl w:val="1"/>
        <w:rPr>
          <w:rFonts w:hint="eastAsia" w:ascii="仿宋" w:hAnsi="仿宋" w:eastAsia="仿宋" w:cs="仿宋"/>
          <w:b/>
          <w:sz w:val="21"/>
          <w:szCs w:val="21"/>
        </w:rPr>
      </w:pPr>
      <w:r>
        <w:rPr>
          <w:rFonts w:hint="eastAsia" w:ascii="仿宋" w:hAnsi="仿宋" w:eastAsia="仿宋" w:cs="仿宋"/>
          <w:b/>
          <w:sz w:val="21"/>
          <w:szCs w:val="21"/>
          <w:lang w:eastAsia="zh-CN"/>
        </w:rPr>
        <w:t>（五）</w:t>
      </w:r>
      <w:r>
        <w:rPr>
          <w:rFonts w:hint="eastAsia" w:ascii="仿宋" w:hAnsi="仿宋" w:eastAsia="仿宋" w:cs="仿宋"/>
          <w:b/>
          <w:sz w:val="21"/>
          <w:szCs w:val="21"/>
        </w:rPr>
        <w:t>确定成交供应商的原则</w:t>
      </w:r>
    </w:p>
    <w:p>
      <w:pPr>
        <w:snapToGrid w:val="0"/>
        <w:spacing w:line="360" w:lineRule="auto"/>
        <w:ind w:firstLine="420" w:firstLineChars="200"/>
        <w:rPr>
          <w:rFonts w:hint="eastAsia" w:ascii="仿宋" w:hAnsi="仿宋" w:eastAsia="仿宋" w:cs="仿宋"/>
          <w:sz w:val="21"/>
          <w:szCs w:val="21"/>
          <w:lang w:eastAsia="zh-CN"/>
        </w:rPr>
      </w:pPr>
      <w:r>
        <w:rPr>
          <w:rFonts w:hint="eastAsia" w:ascii="仿宋" w:hAnsi="仿宋" w:eastAsia="仿宋" w:cs="仿宋"/>
          <w:sz w:val="21"/>
          <w:szCs w:val="21"/>
          <w:lang w:val="en-US" w:eastAsia="zh-CN"/>
        </w:rPr>
        <w:t>1</w:t>
      </w:r>
      <w:r>
        <w:rPr>
          <w:rFonts w:hint="eastAsia" w:ascii="仿宋" w:hAnsi="仿宋" w:eastAsia="仿宋" w:cs="仿宋"/>
          <w:bCs/>
          <w:color w:val="000000"/>
          <w:sz w:val="21"/>
          <w:szCs w:val="21"/>
        </w:rPr>
        <w:t>、根据竞争性磋商文件规定，</w:t>
      </w:r>
      <w:r>
        <w:rPr>
          <w:rFonts w:hint="eastAsia" w:ascii="仿宋" w:hAnsi="仿宋" w:eastAsia="仿宋" w:cs="仿宋"/>
          <w:bCs/>
          <w:color w:val="000000"/>
          <w:sz w:val="21"/>
          <w:szCs w:val="21"/>
          <w:lang w:eastAsia="zh-CN"/>
        </w:rPr>
        <w:t>磋商（评审）小组向采购人采购领导小组</w:t>
      </w:r>
      <w:r>
        <w:rPr>
          <w:rFonts w:hint="eastAsia" w:ascii="仿宋" w:hAnsi="仿宋" w:eastAsia="仿宋" w:cs="仿宋"/>
          <w:bCs/>
          <w:color w:val="000000"/>
          <w:sz w:val="21"/>
          <w:szCs w:val="21"/>
        </w:rPr>
        <w:t>推荐成交候选供应商排序名单</w:t>
      </w:r>
      <w:r>
        <w:rPr>
          <w:rFonts w:hint="eastAsia" w:ascii="仿宋" w:hAnsi="仿宋" w:eastAsia="仿宋" w:cs="仿宋"/>
          <w:bCs/>
          <w:color w:val="000000"/>
          <w:sz w:val="21"/>
          <w:szCs w:val="21"/>
          <w:lang w:eastAsia="zh-CN"/>
        </w:rPr>
        <w:t>，由采购领导小组确定中选人。</w:t>
      </w:r>
    </w:p>
    <w:p>
      <w:pPr>
        <w:pStyle w:val="11"/>
        <w:snapToGrid w:val="0"/>
        <w:spacing w:beforeLines="0" w:afterLines="0"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lang w:eastAsia="zh-CN"/>
        </w:rPr>
        <w:t>确定供应商后</w:t>
      </w:r>
      <w:r>
        <w:rPr>
          <w:rFonts w:hint="eastAsia" w:ascii="仿宋" w:hAnsi="仿宋" w:eastAsia="仿宋" w:cs="仿宋"/>
          <w:sz w:val="21"/>
          <w:szCs w:val="21"/>
        </w:rPr>
        <w:t>，采购</w:t>
      </w:r>
      <w:r>
        <w:rPr>
          <w:rFonts w:hint="eastAsia" w:ascii="仿宋" w:hAnsi="仿宋" w:eastAsia="仿宋" w:cs="仿宋"/>
          <w:sz w:val="21"/>
          <w:szCs w:val="21"/>
          <w:lang w:eastAsia="zh-CN"/>
        </w:rPr>
        <w:t>人</w:t>
      </w:r>
      <w:r>
        <w:rPr>
          <w:rFonts w:hint="eastAsia" w:ascii="仿宋" w:hAnsi="仿宋" w:eastAsia="仿宋" w:cs="仿宋"/>
          <w:sz w:val="21"/>
          <w:szCs w:val="21"/>
        </w:rPr>
        <w:t>将于</w:t>
      </w:r>
      <w:r>
        <w:rPr>
          <w:rFonts w:hint="eastAsia" w:ascii="仿宋" w:hAnsi="仿宋" w:eastAsia="仿宋" w:cs="仿宋"/>
          <w:sz w:val="21"/>
          <w:szCs w:val="21"/>
          <w:lang w:val="en-US" w:eastAsia="zh-CN"/>
        </w:rPr>
        <w:t>3</w:t>
      </w:r>
      <w:r>
        <w:rPr>
          <w:rFonts w:hint="eastAsia" w:ascii="仿宋" w:hAnsi="仿宋" w:eastAsia="仿宋" w:cs="仿宋"/>
          <w:sz w:val="21"/>
          <w:szCs w:val="21"/>
        </w:rPr>
        <w:t>个工作日内在杭州西博文化传播有限公司官方网站上发布成交公告，并在公告发布后30日内签订</w:t>
      </w:r>
      <w:r>
        <w:rPr>
          <w:rFonts w:hint="eastAsia" w:ascii="仿宋" w:hAnsi="仿宋" w:eastAsia="仿宋" w:cs="仿宋"/>
          <w:sz w:val="21"/>
          <w:szCs w:val="21"/>
          <w:lang w:eastAsia="zh-CN"/>
        </w:rPr>
        <w:t>项目</w:t>
      </w:r>
      <w:r>
        <w:rPr>
          <w:rFonts w:hint="eastAsia" w:ascii="仿宋" w:hAnsi="仿宋" w:eastAsia="仿宋" w:cs="仿宋"/>
          <w:sz w:val="21"/>
          <w:szCs w:val="21"/>
        </w:rPr>
        <w:t>合同。</w:t>
      </w:r>
    </w:p>
    <w:p>
      <w:pPr>
        <w:pStyle w:val="21"/>
        <w:numPr>
          <w:ilvl w:val="2"/>
          <w:numId w:val="0"/>
        </w:numPr>
        <w:spacing w:line="360" w:lineRule="auto"/>
        <w:rPr>
          <w:rFonts w:hint="eastAsia" w:ascii="仿宋" w:hAnsi="仿宋" w:eastAsia="仿宋" w:cs="仿宋"/>
          <w:b/>
          <w:bCs/>
          <w:color w:val="auto"/>
          <w:sz w:val="28"/>
          <w:szCs w:val="28"/>
        </w:rPr>
      </w:pPr>
    </w:p>
    <w:p>
      <w:pPr>
        <w:pStyle w:val="11"/>
        <w:snapToGrid w:val="0"/>
        <w:spacing w:beforeLines="0" w:afterLines="0" w:line="360" w:lineRule="auto"/>
        <w:jc w:val="center"/>
        <w:outlineLvl w:val="0"/>
        <w:rPr>
          <w:rFonts w:hAnsi="宋体"/>
          <w:b/>
          <w:sz w:val="36"/>
          <w:szCs w:val="36"/>
        </w:rPr>
      </w:pPr>
      <w:bookmarkStart w:id="48" w:name="_Toc14467"/>
      <w:bookmarkStart w:id="49" w:name="_Toc21875"/>
      <w:r>
        <w:rPr>
          <w:rFonts w:hint="eastAsia" w:hAnsi="宋体"/>
          <w:b/>
          <w:sz w:val="36"/>
          <w:szCs w:val="36"/>
        </w:rPr>
        <w:br w:type="page"/>
      </w:r>
      <w:r>
        <w:rPr>
          <w:rFonts w:hint="eastAsia" w:hAnsi="宋体"/>
          <w:b/>
          <w:sz w:val="36"/>
          <w:szCs w:val="36"/>
        </w:rPr>
        <w:t>第三章  评审办法及评审标准</w:t>
      </w:r>
      <w:bookmarkEnd w:id="48"/>
      <w:bookmarkEnd w:id="49"/>
    </w:p>
    <w:p>
      <w:pPr>
        <w:pStyle w:val="11"/>
        <w:tabs>
          <w:tab w:val="left" w:pos="6945"/>
        </w:tabs>
        <w:snapToGrid w:val="0"/>
        <w:spacing w:beforeLines="0" w:afterLines="0" w:line="360" w:lineRule="auto"/>
        <w:jc w:val="left"/>
        <w:outlineLvl w:val="0"/>
        <w:rPr>
          <w:rFonts w:hint="eastAsia" w:ascii="仿宋" w:hAnsi="仿宋" w:eastAsia="仿宋"/>
          <w:sz w:val="30"/>
          <w:szCs w:val="30"/>
          <w:lang w:eastAsia="zh-CN"/>
        </w:rPr>
      </w:pPr>
      <w:r>
        <w:rPr>
          <w:rFonts w:hint="eastAsia" w:ascii="仿宋" w:hAnsi="仿宋" w:eastAsia="仿宋"/>
          <w:sz w:val="30"/>
          <w:szCs w:val="30"/>
          <w:lang w:eastAsia="zh-CN"/>
        </w:rPr>
        <w:tab/>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根据《中华人民共和国采购法》、《中华人民共和国采购法实施条例》、《采购竞争性磋商采购方式管理暂行办法》等有关法律法规，结合本项目的实际需求，制定本办法。</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1、采用</w:t>
      </w:r>
      <w:r>
        <w:rPr>
          <w:rFonts w:hint="eastAsia" w:ascii="仿宋" w:hAnsi="仿宋" w:eastAsia="仿宋" w:cs="仿宋"/>
          <w:bCs/>
          <w:color w:val="000000"/>
          <w:sz w:val="21"/>
          <w:szCs w:val="21"/>
          <w:u w:val="single"/>
        </w:rPr>
        <w:t>　最低评标价法　</w:t>
      </w:r>
      <w:r>
        <w:rPr>
          <w:rFonts w:hint="eastAsia" w:ascii="仿宋" w:hAnsi="仿宋" w:eastAsia="仿宋" w:cs="仿宋"/>
          <w:bCs/>
          <w:color w:val="000000"/>
          <w:sz w:val="21"/>
          <w:szCs w:val="21"/>
        </w:rPr>
        <w:t>。即在符合采购文件要求的前提下，择定评标价格最低者为第一中标候选人，即中标供应商。</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2、中标候选资格按评标价格由低到高顺序排列，当评标价格相同时，按技术指标由高到低顺序排列。排名第一的的谈判响应人为中标候选人。若谈判小组一致认为最低评标价的谈判响应方的报价或某些分项报价明显不合理，有降低质量、不能诚信履约的可能时，谈判小组有权通知该谈判响应方限期进行解释。如谈判响应方未在规定期限内做出解释，或所作解释不合理，经谈判小组取得一致意见后，可确定该谈判响应方不能成交。谈判小组确定评标价次低的谈判响应方为成交供应商。</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3、谈判截止时间及评审期间，出现有效供应商不足3家的，如采购文件事先已在指定媒体公开征求了供应商意见且无重大异议，或经专家论证且出具了“供应商资格条件和项目技术指标等没有歧视性和倾向性”意见的，同时采购信息已在杭州西博文化传播有限公司网站公告，采购文件的发售和截止时间符合法定或本文件规定的，可以按原采购方式继续进行采购活动。但出现下列情形的，采购代理机构一般应降低供应商特定资格条件或采购技术标准，重新组织采购活动：</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（1）截止时间止仅有1家供应商参加或评审后只有1家供应商作出实质性响应；</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（2）采购文件中已指定了有关产品的品牌且有效响应的品牌不足2个的；</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（3）二分之一以上的评审人员认为供应商报价明显高于市场平均价的；</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（4）供应商报价超过预算价的。</w:t>
      </w:r>
    </w:p>
    <w:p>
      <w:pPr>
        <w:snapToGrid w:val="0"/>
        <w:spacing w:line="360" w:lineRule="auto"/>
        <w:ind w:firstLine="306" w:firstLineChars="146"/>
        <w:rPr>
          <w:rFonts w:hint="eastAsia" w:ascii="仿宋" w:hAnsi="仿宋" w:eastAsia="仿宋" w:cs="仿宋"/>
          <w:bCs/>
          <w:color w:val="000000"/>
          <w:sz w:val="21"/>
          <w:szCs w:val="21"/>
        </w:rPr>
      </w:pPr>
      <w:r>
        <w:rPr>
          <w:rFonts w:hint="eastAsia" w:ascii="仿宋" w:hAnsi="仿宋" w:eastAsia="仿宋" w:cs="仿宋"/>
          <w:bCs/>
          <w:color w:val="000000"/>
          <w:sz w:val="21"/>
          <w:szCs w:val="21"/>
        </w:rPr>
        <w:t>4、若谈判响应文件均不能满足采购文件要求的，将被废标。</w:t>
      </w:r>
    </w:p>
    <w:p>
      <w:pPr>
        <w:snapToGrid w:val="0"/>
        <w:spacing w:line="360" w:lineRule="auto"/>
        <w:ind w:firstLine="306" w:firstLineChars="146"/>
        <w:rPr>
          <w:rFonts w:hint="eastAsia" w:ascii="仿宋" w:hAnsi="仿宋" w:eastAsia="仿宋" w:cs="仿宋"/>
          <w:bCs/>
          <w:color w:val="000000"/>
          <w:sz w:val="21"/>
          <w:szCs w:val="21"/>
        </w:rPr>
      </w:pPr>
    </w:p>
    <w:p>
      <w:pPr>
        <w:pStyle w:val="11"/>
        <w:snapToGrid w:val="0"/>
        <w:spacing w:beforeLines="0" w:afterLines="0" w:line="360" w:lineRule="auto"/>
        <w:jc w:val="center"/>
        <w:outlineLvl w:val="0"/>
        <w:rPr>
          <w:rFonts w:ascii="仿宋" w:hAnsi="仿宋" w:eastAsia="仿宋"/>
        </w:rPr>
        <w:sectPr>
          <w:footerReference r:id="rId5" w:type="default"/>
          <w:pgSz w:w="11906" w:h="16838"/>
          <w:pgMar w:top="1558" w:right="1531" w:bottom="1246" w:left="1531" w:header="851" w:footer="851" w:gutter="0"/>
          <w:pgNumType w:fmt="decimal" w:start="1"/>
          <w:cols w:space="720" w:num="1"/>
          <w:docGrid w:linePitch="312" w:charSpace="0"/>
        </w:sectPr>
      </w:pPr>
    </w:p>
    <w:p>
      <w:pPr>
        <w:pStyle w:val="11"/>
        <w:snapToGrid w:val="0"/>
        <w:spacing w:beforeLines="0" w:afterLines="0" w:line="360" w:lineRule="auto"/>
        <w:jc w:val="center"/>
        <w:outlineLvl w:val="0"/>
        <w:rPr>
          <w:rFonts w:ascii="仿宋" w:hAnsi="仿宋" w:eastAsia="仿宋"/>
          <w:sz w:val="30"/>
          <w:szCs w:val="30"/>
        </w:rPr>
      </w:pPr>
      <w:r>
        <w:rPr>
          <w:rFonts w:hint="eastAsia" w:hAnsi="宋体"/>
          <w:b/>
          <w:sz w:val="36"/>
          <w:szCs w:val="36"/>
        </w:rPr>
        <w:t>第四章  项目需求</w:t>
      </w:r>
    </w:p>
    <w:p>
      <w:pPr>
        <w:pStyle w:val="3"/>
        <w:pageBreakBefore w:val="0"/>
        <w:widowControl w:val="0"/>
        <w:numPr>
          <w:ilvl w:val="0"/>
          <w:numId w:val="0"/>
        </w:numPr>
        <w:kinsoku/>
        <w:wordWrap/>
        <w:overflowPunct/>
        <w:topLinePunct w:val="0"/>
        <w:autoSpaceDE/>
        <w:autoSpaceDN/>
        <w:bidi w:val="0"/>
        <w:adjustRightInd/>
        <w:spacing w:before="0" w:after="0" w:line="500" w:lineRule="exact"/>
        <w:ind w:firstLine="420" w:firstLineChars="0"/>
        <w:jc w:val="left"/>
        <w:textAlignment w:val="auto"/>
        <w:rPr>
          <w:rFonts w:hint="default"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项目具体需求</w:t>
      </w:r>
    </w:p>
    <w:p>
      <w:pPr>
        <w:pStyle w:val="3"/>
        <w:pageBreakBefore w:val="0"/>
        <w:widowControl w:val="0"/>
        <w:numPr>
          <w:ilvl w:val="0"/>
          <w:numId w:val="0"/>
        </w:numPr>
        <w:kinsoku/>
        <w:wordWrap/>
        <w:overflowPunct/>
        <w:topLinePunct w:val="0"/>
        <w:autoSpaceDE/>
        <w:autoSpaceDN/>
        <w:bidi w:val="0"/>
        <w:adjustRightInd/>
        <w:spacing w:before="0" w:after="0" w:line="500" w:lineRule="exact"/>
        <w:ind w:firstLine="420" w:firstLineChars="0"/>
        <w:jc w:val="left"/>
        <w:textAlignment w:val="auto"/>
        <w:rPr>
          <w:rFonts w:hint="default" w:ascii="仿宋" w:hAnsi="仿宋" w:eastAsia="仿宋" w:cs="仿宋"/>
          <w:b w:val="0"/>
          <w:bCs/>
          <w:color w:val="000000"/>
          <w:kern w:val="2"/>
          <w:sz w:val="21"/>
          <w:szCs w:val="21"/>
          <w:lang w:val="en-US" w:eastAsia="zh-CN" w:bidi="ar-SA"/>
        </w:rPr>
      </w:pPr>
      <w:r>
        <w:rPr>
          <w:rFonts w:hint="eastAsia" w:ascii="仿宋" w:hAnsi="仿宋" w:eastAsia="仿宋" w:cs="仿宋"/>
          <w:b w:val="0"/>
          <w:bCs/>
          <w:color w:val="000000"/>
          <w:kern w:val="2"/>
          <w:sz w:val="21"/>
          <w:szCs w:val="21"/>
          <w:lang w:val="en-US" w:eastAsia="zh-CN" w:bidi="ar-SA"/>
        </w:rPr>
        <w:t>1、需求详见《工程量清单》。</w:t>
      </w:r>
    </w:p>
    <w:p>
      <w:pPr>
        <w:pStyle w:val="3"/>
        <w:pageBreakBefore w:val="0"/>
        <w:widowControl w:val="0"/>
        <w:numPr>
          <w:ilvl w:val="0"/>
          <w:numId w:val="0"/>
        </w:numPr>
        <w:kinsoku/>
        <w:wordWrap/>
        <w:overflowPunct/>
        <w:topLinePunct w:val="0"/>
        <w:autoSpaceDE/>
        <w:autoSpaceDN/>
        <w:bidi w:val="0"/>
        <w:adjustRightInd/>
        <w:spacing w:before="0" w:after="0" w:line="500" w:lineRule="exact"/>
        <w:ind w:firstLine="420" w:firstLineChars="0"/>
        <w:jc w:val="left"/>
        <w:textAlignment w:val="auto"/>
        <w:rPr>
          <w:rFonts w:hint="eastAsia" w:ascii="仿宋" w:hAnsi="仿宋" w:eastAsia="仿宋" w:cs="仿宋"/>
          <w:b w:val="0"/>
          <w:bCs/>
          <w:color w:val="000000"/>
          <w:kern w:val="2"/>
          <w:sz w:val="21"/>
          <w:szCs w:val="21"/>
          <w:lang w:val="en-US" w:eastAsia="zh-CN" w:bidi="ar-SA"/>
        </w:rPr>
      </w:pPr>
      <w:r>
        <w:rPr>
          <w:rFonts w:hint="eastAsia" w:ascii="仿宋" w:hAnsi="仿宋" w:eastAsia="仿宋" w:cs="仿宋"/>
          <w:b w:val="0"/>
          <w:bCs/>
          <w:color w:val="000000"/>
          <w:kern w:val="2"/>
          <w:sz w:val="21"/>
          <w:szCs w:val="21"/>
          <w:lang w:val="en-US" w:eastAsia="zh-CN" w:bidi="ar-SA"/>
        </w:rPr>
        <w:t>2、详细方案见《方案文件》。</w:t>
      </w:r>
    </w:p>
    <w:p>
      <w:pPr>
        <w:pStyle w:val="3"/>
        <w:pageBreakBefore w:val="0"/>
        <w:widowControl w:val="0"/>
        <w:numPr>
          <w:ilvl w:val="0"/>
          <w:numId w:val="0"/>
        </w:numPr>
        <w:kinsoku/>
        <w:wordWrap/>
        <w:overflowPunct/>
        <w:topLinePunct w:val="0"/>
        <w:autoSpaceDE/>
        <w:autoSpaceDN/>
        <w:bidi w:val="0"/>
        <w:adjustRightInd/>
        <w:spacing w:before="0" w:after="0" w:line="500" w:lineRule="exact"/>
        <w:ind w:firstLine="420" w:firstLineChars="0"/>
        <w:jc w:val="left"/>
        <w:textAlignment w:val="auto"/>
        <w:rPr>
          <w:rFonts w:hint="eastAsia" w:ascii="仿宋" w:hAnsi="仿宋" w:eastAsia="仿宋" w:cs="仿宋"/>
          <w:b/>
          <w:bCs/>
          <w:kern w:val="2"/>
          <w:sz w:val="21"/>
          <w:szCs w:val="21"/>
          <w:lang w:val="en-US" w:eastAsia="zh-CN" w:bidi="ar-SA"/>
        </w:rPr>
      </w:pPr>
      <w:r>
        <w:rPr>
          <w:rFonts w:hint="eastAsia" w:ascii="仿宋" w:hAnsi="仿宋" w:eastAsia="仿宋" w:cs="仿宋"/>
          <w:b/>
          <w:bCs/>
          <w:kern w:val="2"/>
          <w:sz w:val="21"/>
          <w:szCs w:val="21"/>
          <w:lang w:val="en-US" w:eastAsia="zh-CN" w:bidi="ar-SA"/>
        </w:rPr>
        <w:t>其他商务要求</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一、基本展务执行要求</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1.展前：</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（2）活动防疫准备等；</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（3）展会装璜（包括主场搭建、特装管理、公共区域及现场办公区域布置等）、物料制作；</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（4）展会动态进展情况编报；</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2.展中：</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（1）各项论坛、活动的执行、协调；</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（2）现场安全、秩序维护、协调；</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（3）现场情况影像记录（用于总结报告编写）；</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3.展后：</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(1）配合做好项目验收评估。</w:t>
      </w:r>
    </w:p>
    <w:p>
      <w:pPr>
        <w:spacing w:line="300" w:lineRule="auto"/>
        <w:ind w:firstLine="420"/>
        <w:rPr>
          <w:rFonts w:hint="eastAsia" w:ascii="仿宋" w:hAnsi="仿宋" w:eastAsia="仿宋" w:cs="仿宋"/>
          <w:kern w:val="2"/>
          <w:sz w:val="21"/>
          <w:szCs w:val="21"/>
          <w:lang w:val="en-US" w:eastAsia="zh-CN" w:bidi="ar-SA"/>
        </w:rPr>
      </w:pPr>
      <w:r>
        <w:rPr>
          <w:rFonts w:hint="eastAsia" w:ascii="仿宋" w:hAnsi="仿宋" w:eastAsia="仿宋" w:cs="仿宋"/>
          <w:kern w:val="2"/>
          <w:sz w:val="21"/>
          <w:szCs w:val="21"/>
          <w:lang w:val="en-US" w:eastAsia="zh-CN" w:bidi="ar-SA"/>
        </w:rPr>
        <w:t>二、博览会消防、卫生服务方案</w:t>
      </w:r>
    </w:p>
    <w:p>
      <w:pPr>
        <w:spacing w:line="300" w:lineRule="auto"/>
        <w:ind w:firstLine="420"/>
        <w:jc w:val="left"/>
        <w:rPr>
          <w:rFonts w:hint="eastAsia" w:ascii="宋体" w:hAnsi="宋体"/>
          <w:sz w:val="24"/>
        </w:rPr>
      </w:pPr>
      <w:r>
        <w:rPr>
          <w:rFonts w:hint="eastAsia" w:ascii="仿宋" w:hAnsi="仿宋" w:eastAsia="仿宋" w:cs="仿宋"/>
          <w:kern w:val="2"/>
          <w:sz w:val="21"/>
          <w:szCs w:val="21"/>
          <w:lang w:val="en-US" w:eastAsia="zh-CN" w:bidi="ar-SA"/>
        </w:rPr>
        <w:t>供应商承诺符合市政府相关主管部门对大型活动的专业消防、卫生等要求，遵守大会期间展馆、论坛、活动场地管理规定和消防、安全、卫生规定，做好安全防范措施，对因违规引起的一切后果，负有不可推卸的安全责任</w:t>
      </w:r>
      <w:r>
        <w:rPr>
          <w:rFonts w:hint="eastAsia" w:ascii="宋体" w:hAnsi="宋体"/>
          <w:sz w:val="24"/>
        </w:rPr>
        <w:t>。</w:t>
      </w:r>
      <w:bookmarkStart w:id="50" w:name="_Toc31477"/>
    </w:p>
    <w:p>
      <w:pPr>
        <w:spacing w:line="300" w:lineRule="auto"/>
        <w:ind w:firstLine="480" w:firstLineChars="200"/>
        <w:jc w:val="center"/>
        <w:rPr>
          <w:rFonts w:ascii="仿宋" w:hAnsi="仿宋" w:eastAsia="仿宋"/>
          <w:sz w:val="30"/>
          <w:szCs w:val="30"/>
        </w:rPr>
      </w:pPr>
      <w:r>
        <w:rPr>
          <w:rFonts w:hint="eastAsia" w:ascii="宋体" w:hAnsi="宋体"/>
          <w:sz w:val="24"/>
        </w:rPr>
        <w:br w:type="page"/>
      </w:r>
      <w:bookmarkEnd w:id="50"/>
      <w:bookmarkStart w:id="51" w:name="_Toc8269"/>
      <w:r>
        <w:rPr>
          <w:rFonts w:hint="eastAsia" w:hAnsi="宋体"/>
          <w:b/>
          <w:sz w:val="36"/>
          <w:szCs w:val="36"/>
        </w:rPr>
        <w:t>第</w:t>
      </w:r>
      <w:r>
        <w:rPr>
          <w:rFonts w:hint="eastAsia" w:hAnsi="宋体"/>
          <w:b/>
          <w:sz w:val="36"/>
          <w:szCs w:val="36"/>
          <w:lang w:val="en-US" w:eastAsia="zh-CN"/>
        </w:rPr>
        <w:t>五</w:t>
      </w:r>
      <w:r>
        <w:rPr>
          <w:rFonts w:hint="eastAsia" w:hAnsi="宋体"/>
          <w:b/>
          <w:sz w:val="36"/>
          <w:szCs w:val="36"/>
        </w:rPr>
        <w:t>章  响应文件格式附件</w:t>
      </w:r>
      <w:bookmarkEnd w:id="51"/>
    </w:p>
    <w:p>
      <w:pPr>
        <w:snapToGrid w:val="0"/>
        <w:spacing w:before="120" w:beforeLines="50" w:after="50" w:line="360" w:lineRule="auto"/>
        <w:jc w:val="both"/>
        <w:rPr>
          <w:rFonts w:ascii="仿宋" w:hAnsi="仿宋" w:eastAsia="仿宋"/>
          <w:bCs/>
          <w:sz w:val="30"/>
          <w:szCs w:val="30"/>
        </w:rPr>
      </w:pPr>
      <w:r>
        <w:rPr>
          <w:rFonts w:hint="eastAsia" w:ascii="仿宋" w:hAnsi="仿宋" w:eastAsia="仿宋"/>
          <w:b/>
          <w:bCs/>
          <w:sz w:val="21"/>
          <w:szCs w:val="21"/>
        </w:rPr>
        <w:t>附件</w:t>
      </w:r>
      <w:r>
        <w:rPr>
          <w:rFonts w:hint="eastAsia" w:ascii="仿宋" w:hAnsi="仿宋" w:eastAsia="仿宋"/>
          <w:b/>
          <w:bCs/>
          <w:sz w:val="21"/>
          <w:szCs w:val="21"/>
          <w:lang w:val="en-US" w:eastAsia="zh-CN"/>
        </w:rPr>
        <w:t>1</w:t>
      </w:r>
      <w:r>
        <w:rPr>
          <w:rFonts w:hint="eastAsia" w:ascii="仿宋" w:hAnsi="仿宋" w:eastAsia="仿宋"/>
          <w:b/>
          <w:bCs/>
          <w:sz w:val="21"/>
          <w:szCs w:val="21"/>
        </w:rPr>
        <w:t xml:space="preserve"> </w:t>
      </w:r>
      <w:r>
        <w:rPr>
          <w:rFonts w:hint="eastAsia" w:ascii="仿宋" w:hAnsi="仿宋" w:eastAsia="仿宋"/>
          <w:b/>
          <w:sz w:val="30"/>
          <w:szCs w:val="30"/>
        </w:rPr>
        <w:t xml:space="preserve">                                </w:t>
      </w:r>
      <w:r>
        <w:rPr>
          <w:rFonts w:hint="eastAsia" w:ascii="仿宋" w:hAnsi="仿宋" w:eastAsia="仿宋"/>
          <w:b/>
          <w:sz w:val="30"/>
          <w:szCs w:val="30"/>
          <w:lang w:val="en-US" w:eastAsia="zh-CN"/>
        </w:rPr>
        <w:t xml:space="preserve">        </w:t>
      </w:r>
      <w:r>
        <w:rPr>
          <w:rFonts w:hint="eastAsia" w:ascii="仿宋" w:hAnsi="仿宋" w:eastAsia="仿宋"/>
          <w:bCs/>
          <w:sz w:val="30"/>
          <w:szCs w:val="30"/>
        </w:rPr>
        <w:t>正本或副本</w:t>
      </w:r>
      <w:r>
        <w:rPr>
          <w:rFonts w:hint="eastAsia" w:ascii="仿宋" w:hAnsi="仿宋" w:eastAsia="仿宋"/>
          <w:sz w:val="30"/>
          <w:szCs w:val="30"/>
        </w:rPr>
        <w:t xml:space="preserve">                                            </w:t>
      </w:r>
    </w:p>
    <w:p>
      <w:pPr>
        <w:spacing w:line="240" w:lineRule="auto"/>
        <w:ind w:right="-110"/>
        <w:jc w:val="center"/>
        <w:rPr>
          <w:rFonts w:hint="eastAsia" w:ascii="仿宋" w:hAnsi="仿宋" w:eastAsia="仿宋"/>
          <w:spacing w:val="40"/>
          <w:sz w:val="52"/>
          <w:szCs w:val="52"/>
        </w:rPr>
      </w:pPr>
      <w:r>
        <w:rPr>
          <w:rFonts w:hint="eastAsia" w:ascii="仿宋" w:hAnsi="仿宋" w:eastAsia="仿宋"/>
          <w:spacing w:val="40"/>
          <w:sz w:val="52"/>
          <w:szCs w:val="52"/>
        </w:rPr>
        <w:t>项目名称</w:t>
      </w:r>
    </w:p>
    <w:p>
      <w:pPr>
        <w:pStyle w:val="17"/>
      </w:pPr>
    </w:p>
    <w:p>
      <w:pPr>
        <w:spacing w:after="100" w:afterAutospacing="1" w:line="240" w:lineRule="auto"/>
        <w:ind w:right="-108"/>
        <w:jc w:val="center"/>
        <w:rPr>
          <w:rFonts w:hint="eastAsia" w:ascii="仿宋" w:hAnsi="仿宋" w:eastAsia="仿宋"/>
          <w:b/>
          <w:spacing w:val="40"/>
          <w:sz w:val="72"/>
          <w:szCs w:val="72"/>
          <w:lang w:val="en-US" w:eastAsia="zh-CN"/>
        </w:rPr>
      </w:pPr>
      <w:r>
        <w:rPr>
          <w:rFonts w:hint="eastAsia" w:ascii="仿宋" w:hAnsi="仿宋" w:eastAsia="仿宋"/>
          <w:b/>
          <w:spacing w:val="40"/>
          <w:sz w:val="72"/>
          <w:szCs w:val="72"/>
          <w:lang w:val="en-US" w:eastAsia="zh-CN"/>
        </w:rPr>
        <w:t>响</w:t>
      </w:r>
    </w:p>
    <w:p>
      <w:pPr>
        <w:pStyle w:val="17"/>
        <w:rPr>
          <w:rFonts w:hint="eastAsia"/>
          <w:lang w:val="en-US" w:eastAsia="zh-CN"/>
        </w:rPr>
      </w:pPr>
    </w:p>
    <w:p>
      <w:pPr>
        <w:spacing w:after="100" w:afterAutospacing="1" w:line="240" w:lineRule="auto"/>
        <w:ind w:right="-108"/>
        <w:jc w:val="center"/>
        <w:rPr>
          <w:rFonts w:hint="eastAsia" w:ascii="仿宋" w:hAnsi="仿宋" w:eastAsia="仿宋"/>
          <w:b/>
          <w:spacing w:val="40"/>
          <w:sz w:val="72"/>
          <w:szCs w:val="72"/>
          <w:lang w:val="en-US" w:eastAsia="zh-CN"/>
        </w:rPr>
      </w:pPr>
      <w:r>
        <w:rPr>
          <w:rFonts w:hint="eastAsia" w:ascii="仿宋" w:hAnsi="仿宋" w:eastAsia="仿宋"/>
          <w:b/>
          <w:spacing w:val="40"/>
          <w:sz w:val="72"/>
          <w:szCs w:val="72"/>
          <w:lang w:val="en-US" w:eastAsia="zh-CN"/>
        </w:rPr>
        <w:t>应</w:t>
      </w:r>
    </w:p>
    <w:p>
      <w:pPr>
        <w:pStyle w:val="17"/>
        <w:rPr>
          <w:rFonts w:hint="eastAsia"/>
          <w:lang w:val="en-US" w:eastAsia="zh-CN"/>
        </w:rPr>
      </w:pPr>
    </w:p>
    <w:p>
      <w:pPr>
        <w:spacing w:after="100" w:afterAutospacing="1" w:line="240" w:lineRule="auto"/>
        <w:ind w:right="-108"/>
        <w:jc w:val="center"/>
        <w:rPr>
          <w:rFonts w:hint="eastAsia" w:ascii="仿宋" w:hAnsi="仿宋" w:eastAsia="仿宋"/>
          <w:b/>
          <w:spacing w:val="40"/>
          <w:sz w:val="72"/>
          <w:szCs w:val="72"/>
          <w:lang w:val="en-US" w:eastAsia="zh-CN"/>
        </w:rPr>
      </w:pPr>
      <w:r>
        <w:rPr>
          <w:rFonts w:hint="eastAsia" w:ascii="仿宋" w:hAnsi="仿宋" w:eastAsia="仿宋"/>
          <w:b/>
          <w:spacing w:val="40"/>
          <w:sz w:val="72"/>
          <w:szCs w:val="72"/>
          <w:lang w:val="en-US" w:eastAsia="zh-CN"/>
        </w:rPr>
        <w:t>文</w:t>
      </w:r>
    </w:p>
    <w:p>
      <w:pPr>
        <w:pStyle w:val="17"/>
        <w:rPr>
          <w:rFonts w:hint="eastAsia"/>
          <w:lang w:val="en-US" w:eastAsia="zh-CN"/>
        </w:rPr>
      </w:pPr>
    </w:p>
    <w:p>
      <w:pPr>
        <w:spacing w:after="100" w:afterAutospacing="1" w:line="240" w:lineRule="auto"/>
        <w:ind w:right="-108"/>
        <w:jc w:val="center"/>
        <w:rPr>
          <w:rFonts w:ascii="仿宋" w:hAnsi="仿宋" w:eastAsia="仿宋"/>
          <w:b/>
          <w:spacing w:val="40"/>
          <w:sz w:val="72"/>
          <w:szCs w:val="72"/>
        </w:rPr>
      </w:pPr>
      <w:r>
        <w:rPr>
          <w:rFonts w:hint="eastAsia" w:ascii="仿宋" w:hAnsi="仿宋" w:eastAsia="仿宋"/>
          <w:b/>
          <w:spacing w:val="40"/>
          <w:sz w:val="72"/>
          <w:szCs w:val="72"/>
          <w:lang w:val="en-US" w:eastAsia="zh-CN"/>
        </w:rPr>
        <w:t>件</w:t>
      </w:r>
    </w:p>
    <w:p>
      <w:pPr>
        <w:spacing w:line="240" w:lineRule="auto"/>
        <w:ind w:right="532" w:firstLine="640" w:firstLineChars="200"/>
        <w:rPr>
          <w:rFonts w:hint="eastAsia" w:ascii="仿宋" w:hAnsi="仿宋" w:eastAsia="仿宋"/>
          <w:sz w:val="32"/>
          <w:szCs w:val="32"/>
        </w:rPr>
      </w:pPr>
    </w:p>
    <w:p>
      <w:pPr>
        <w:spacing w:line="240" w:lineRule="auto"/>
        <w:ind w:right="532" w:firstLine="640" w:firstLineChars="200"/>
        <w:rPr>
          <w:rFonts w:hint="eastAsia" w:ascii="仿宋" w:hAnsi="仿宋" w:eastAsia="仿宋"/>
          <w:sz w:val="32"/>
          <w:szCs w:val="32"/>
        </w:rPr>
      </w:pPr>
    </w:p>
    <w:p>
      <w:pPr>
        <w:spacing w:line="240" w:lineRule="auto"/>
        <w:ind w:right="532" w:firstLine="640" w:firstLineChars="200"/>
        <w:rPr>
          <w:rFonts w:ascii="仿宋" w:hAnsi="仿宋" w:eastAsia="仿宋"/>
          <w:sz w:val="32"/>
          <w:szCs w:val="32"/>
        </w:rPr>
      </w:pPr>
      <w:r>
        <w:rPr>
          <w:rFonts w:hint="eastAsia" w:ascii="仿宋" w:hAnsi="仿宋" w:eastAsia="仿宋"/>
          <w:sz w:val="32"/>
          <w:szCs w:val="32"/>
        </w:rPr>
        <w:t>响应方全称：</w:t>
      </w:r>
    </w:p>
    <w:p>
      <w:pPr>
        <w:spacing w:line="240" w:lineRule="auto"/>
        <w:ind w:right="532" w:firstLine="640" w:firstLineChars="200"/>
        <w:rPr>
          <w:rFonts w:ascii="仿宋" w:hAnsi="仿宋" w:eastAsia="仿宋"/>
          <w:sz w:val="32"/>
          <w:szCs w:val="32"/>
        </w:rPr>
      </w:pPr>
      <w:r>
        <w:rPr>
          <w:rFonts w:hint="eastAsia" w:ascii="仿宋" w:hAnsi="仿宋" w:eastAsia="仿宋"/>
          <w:sz w:val="32"/>
          <w:szCs w:val="32"/>
        </w:rPr>
        <w:t>地    址：</w:t>
      </w:r>
    </w:p>
    <w:p>
      <w:pPr>
        <w:spacing w:line="240" w:lineRule="auto"/>
        <w:ind w:right="532" w:firstLine="640" w:firstLineChars="200"/>
        <w:rPr>
          <w:rFonts w:ascii="仿宋" w:hAnsi="仿宋" w:eastAsia="仿宋"/>
          <w:sz w:val="32"/>
          <w:szCs w:val="32"/>
        </w:rPr>
      </w:pPr>
      <w:r>
        <w:rPr>
          <w:rFonts w:hint="eastAsia" w:ascii="仿宋" w:hAnsi="仿宋" w:eastAsia="仿宋"/>
          <w:sz w:val="32"/>
          <w:szCs w:val="32"/>
        </w:rPr>
        <w:t>时    间：</w:t>
      </w:r>
    </w:p>
    <w:p>
      <w:pPr>
        <w:jc w:val="center"/>
        <w:rPr>
          <w:rFonts w:ascii="仿宋" w:hAnsi="仿宋" w:eastAsia="仿宋" w:cs="仿宋"/>
          <w:b/>
          <w:sz w:val="36"/>
          <w:szCs w:val="36"/>
        </w:rPr>
      </w:pPr>
      <w:r>
        <w:rPr>
          <w:rFonts w:hint="eastAsia" w:ascii="黑体" w:hAnsi="黑体" w:eastAsia="黑体" w:cs="Times New Roman"/>
          <w:color w:val="000000"/>
          <w:spacing w:val="0"/>
          <w:kern w:val="0"/>
          <w:sz w:val="36"/>
          <w:szCs w:val="32"/>
          <w:lang w:val="en-US" w:eastAsia="zh-CN" w:bidi="ar-SA"/>
        </w:rPr>
        <w:br w:type="page"/>
      </w:r>
      <w:bookmarkStart w:id="52" w:name="_Toc48672384"/>
      <w:bookmarkStart w:id="53" w:name="_Toc331876394"/>
      <w:r>
        <w:rPr>
          <w:rFonts w:hint="eastAsia" w:ascii="仿宋" w:hAnsi="仿宋" w:eastAsia="仿宋" w:cs="仿宋"/>
          <w:b/>
          <w:sz w:val="36"/>
          <w:szCs w:val="36"/>
        </w:rPr>
        <w:t>开标一览表</w:t>
      </w:r>
    </w:p>
    <w:p>
      <w:pPr>
        <w:spacing w:line="700" w:lineRule="exact"/>
        <w:rPr>
          <w:rFonts w:ascii="仿宋" w:hAnsi="仿宋" w:eastAsia="仿宋" w:cs="仿宋"/>
          <w:sz w:val="21"/>
          <w:szCs w:val="21"/>
        </w:rPr>
      </w:pPr>
    </w:p>
    <w:p>
      <w:pPr>
        <w:spacing w:line="700" w:lineRule="exact"/>
        <w:rPr>
          <w:rFonts w:ascii="仿宋" w:hAnsi="仿宋" w:eastAsia="仿宋" w:cs="仿宋"/>
          <w:sz w:val="21"/>
          <w:szCs w:val="21"/>
          <w:u w:val="single"/>
        </w:rPr>
      </w:pPr>
      <w:r>
        <w:rPr>
          <w:rFonts w:hint="eastAsia" w:ascii="仿宋" w:hAnsi="仿宋" w:eastAsia="仿宋" w:cs="仿宋"/>
          <w:sz w:val="21"/>
          <w:szCs w:val="21"/>
        </w:rPr>
        <w:t>项目名称：</w:t>
      </w:r>
    </w:p>
    <w:p>
      <w:pPr>
        <w:pStyle w:val="6"/>
        <w:rPr>
          <w:rFonts w:ascii="仿宋" w:hAnsi="仿宋" w:eastAsia="仿宋" w:cs="仿宋"/>
          <w:sz w:val="21"/>
          <w:szCs w:val="21"/>
        </w:rPr>
      </w:pPr>
    </w:p>
    <w:p>
      <w:pPr>
        <w:rPr>
          <w:rFonts w:ascii="仿宋" w:hAnsi="仿宋" w:eastAsia="仿宋" w:cs="仿宋"/>
          <w:sz w:val="21"/>
          <w:szCs w:val="21"/>
        </w:rPr>
      </w:pPr>
    </w:p>
    <w:tbl>
      <w:tblPr>
        <w:tblStyle w:val="18"/>
        <w:tblW w:w="0" w:type="auto"/>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65"/>
        <w:gridCol w:w="2675"/>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right"/>
        </w:trPr>
        <w:tc>
          <w:tcPr>
            <w:tcW w:w="3565" w:type="dxa"/>
            <w:vMerge w:val="restart"/>
            <w:vAlign w:val="center"/>
          </w:tcPr>
          <w:p>
            <w:pPr>
              <w:jc w:val="center"/>
              <w:rPr>
                <w:rFonts w:ascii="仿宋" w:hAnsi="仿宋" w:eastAsia="仿宋" w:cs="仿宋"/>
                <w:b/>
                <w:sz w:val="21"/>
                <w:szCs w:val="21"/>
              </w:rPr>
            </w:pPr>
            <w:r>
              <w:rPr>
                <w:rFonts w:hint="eastAsia" w:ascii="仿宋" w:hAnsi="仿宋" w:eastAsia="仿宋" w:cs="仿宋"/>
                <w:b/>
                <w:sz w:val="21"/>
                <w:szCs w:val="21"/>
              </w:rPr>
              <w:t>标的内容</w:t>
            </w:r>
          </w:p>
        </w:tc>
        <w:tc>
          <w:tcPr>
            <w:tcW w:w="5690" w:type="dxa"/>
            <w:gridSpan w:val="2"/>
            <w:vAlign w:val="center"/>
          </w:tcPr>
          <w:p>
            <w:pPr>
              <w:jc w:val="center"/>
              <w:rPr>
                <w:rFonts w:ascii="仿宋" w:hAnsi="仿宋" w:eastAsia="仿宋" w:cs="仿宋"/>
                <w:b/>
                <w:sz w:val="21"/>
                <w:szCs w:val="21"/>
              </w:rPr>
            </w:pPr>
            <w:r>
              <w:rPr>
                <w:rFonts w:hint="eastAsia" w:ascii="仿宋" w:hAnsi="仿宋" w:eastAsia="仿宋" w:cs="仿宋"/>
                <w:b/>
                <w:sz w:val="21"/>
                <w:szCs w:val="21"/>
              </w:rPr>
              <w:t>总报价（单位：元）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right"/>
        </w:trPr>
        <w:tc>
          <w:tcPr>
            <w:tcW w:w="3565" w:type="dxa"/>
            <w:vMerge w:val="continue"/>
            <w:vAlign w:val="center"/>
          </w:tcPr>
          <w:p>
            <w:pPr>
              <w:jc w:val="center"/>
              <w:rPr>
                <w:rFonts w:ascii="仿宋" w:hAnsi="仿宋" w:eastAsia="仿宋" w:cs="仿宋"/>
                <w:b/>
                <w:sz w:val="21"/>
                <w:szCs w:val="21"/>
              </w:rPr>
            </w:pPr>
          </w:p>
        </w:tc>
        <w:tc>
          <w:tcPr>
            <w:tcW w:w="2675" w:type="dxa"/>
            <w:vAlign w:val="center"/>
          </w:tcPr>
          <w:p>
            <w:pPr>
              <w:jc w:val="center"/>
              <w:rPr>
                <w:rFonts w:ascii="仿宋" w:hAnsi="仿宋" w:eastAsia="仿宋" w:cs="仿宋"/>
                <w:b/>
                <w:sz w:val="21"/>
                <w:szCs w:val="21"/>
              </w:rPr>
            </w:pPr>
            <w:r>
              <w:rPr>
                <w:rFonts w:hint="eastAsia" w:ascii="仿宋" w:hAnsi="仿宋" w:eastAsia="仿宋" w:cs="仿宋"/>
                <w:b/>
                <w:sz w:val="21"/>
                <w:szCs w:val="21"/>
              </w:rPr>
              <w:t>小写</w:t>
            </w:r>
          </w:p>
        </w:tc>
        <w:tc>
          <w:tcPr>
            <w:tcW w:w="3015" w:type="dxa"/>
            <w:vAlign w:val="center"/>
          </w:tcPr>
          <w:p>
            <w:pPr>
              <w:jc w:val="center"/>
              <w:rPr>
                <w:rFonts w:ascii="仿宋" w:hAnsi="仿宋" w:eastAsia="仿宋" w:cs="仿宋"/>
                <w:b/>
                <w:sz w:val="21"/>
                <w:szCs w:val="21"/>
              </w:rPr>
            </w:pPr>
            <w:r>
              <w:rPr>
                <w:rFonts w:hint="eastAsia" w:ascii="仿宋" w:hAnsi="仿宋" w:eastAsia="仿宋" w:cs="仿宋"/>
                <w:b/>
                <w:sz w:val="21"/>
                <w:szCs w:val="21"/>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5" w:hRule="atLeast"/>
          <w:jc w:val="right"/>
        </w:trPr>
        <w:tc>
          <w:tcPr>
            <w:tcW w:w="3565" w:type="dxa"/>
            <w:vMerge w:val="restart"/>
            <w:vAlign w:val="center"/>
          </w:tcPr>
          <w:p>
            <w:pPr>
              <w:spacing w:line="700" w:lineRule="exact"/>
              <w:jc w:val="center"/>
              <w:rPr>
                <w:rFonts w:ascii="仿宋" w:hAnsi="仿宋" w:eastAsia="仿宋" w:cs="仿宋"/>
                <w:sz w:val="21"/>
                <w:szCs w:val="21"/>
              </w:rPr>
            </w:pPr>
            <w:r>
              <w:rPr>
                <w:rFonts w:hint="eastAsia" w:ascii="仿宋" w:hAnsi="仿宋" w:eastAsia="仿宋" w:cs="仿宋"/>
                <w:sz w:val="21"/>
                <w:szCs w:val="21"/>
              </w:rPr>
              <w:t>（项目名称）</w:t>
            </w:r>
          </w:p>
        </w:tc>
        <w:tc>
          <w:tcPr>
            <w:tcW w:w="2675" w:type="dxa"/>
            <w:vMerge w:val="restart"/>
            <w:vAlign w:val="center"/>
          </w:tcPr>
          <w:p>
            <w:pPr>
              <w:spacing w:line="700" w:lineRule="exact"/>
              <w:rPr>
                <w:rFonts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u w:val="single"/>
              </w:rPr>
              <w:t xml:space="preserve">                 </w:t>
            </w:r>
          </w:p>
        </w:tc>
        <w:tc>
          <w:tcPr>
            <w:tcW w:w="3015" w:type="dxa"/>
            <w:vMerge w:val="restart"/>
            <w:vAlign w:val="center"/>
          </w:tcPr>
          <w:p>
            <w:pPr>
              <w:spacing w:line="700" w:lineRule="exact"/>
              <w:rPr>
                <w:rFonts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right"/>
        </w:trPr>
        <w:tc>
          <w:tcPr>
            <w:tcW w:w="3565" w:type="dxa"/>
            <w:vMerge w:val="continue"/>
            <w:vAlign w:val="center"/>
          </w:tcPr>
          <w:p>
            <w:pPr>
              <w:spacing w:line="700" w:lineRule="exact"/>
              <w:jc w:val="center"/>
              <w:rPr>
                <w:rFonts w:eastAsia="黑体"/>
              </w:rPr>
            </w:pPr>
          </w:p>
        </w:tc>
        <w:tc>
          <w:tcPr>
            <w:tcW w:w="2675" w:type="dxa"/>
            <w:vMerge w:val="continue"/>
            <w:vAlign w:val="center"/>
          </w:tcPr>
          <w:p>
            <w:pPr>
              <w:spacing w:line="700" w:lineRule="exact"/>
            </w:pPr>
          </w:p>
        </w:tc>
        <w:tc>
          <w:tcPr>
            <w:tcW w:w="3015" w:type="dxa"/>
            <w:vMerge w:val="continue"/>
            <w:vAlign w:val="center"/>
          </w:tcPr>
          <w:p>
            <w:pPr>
              <w:spacing w:line="700" w:lineRule="exact"/>
            </w:pPr>
          </w:p>
        </w:tc>
      </w:tr>
    </w:tbl>
    <w:p>
      <w:pPr>
        <w:rPr>
          <w:sz w:val="28"/>
        </w:rPr>
      </w:pPr>
    </w:p>
    <w:p>
      <w:pPr>
        <w:pStyle w:val="8"/>
      </w:pPr>
    </w:p>
    <w:p/>
    <w:p>
      <w:pPr>
        <w:rPr>
          <w:rFonts w:ascii="仿宋" w:hAnsi="仿宋" w:eastAsia="仿宋" w:cs="仿宋"/>
          <w:sz w:val="21"/>
          <w:szCs w:val="21"/>
        </w:rPr>
      </w:pPr>
      <w:r>
        <w:rPr>
          <w:rFonts w:hint="eastAsia" w:ascii="仿宋" w:hAnsi="仿宋" w:eastAsia="仿宋" w:cs="仿宋"/>
          <w:sz w:val="21"/>
          <w:szCs w:val="21"/>
        </w:rPr>
        <w:t>供应商（公章）：</w:t>
      </w:r>
    </w:p>
    <w:p>
      <w:pPr>
        <w:spacing w:line="340" w:lineRule="exact"/>
        <w:rPr>
          <w:rFonts w:ascii="仿宋" w:hAnsi="仿宋" w:eastAsia="仿宋" w:cs="仿宋"/>
          <w:sz w:val="21"/>
          <w:szCs w:val="21"/>
        </w:rPr>
      </w:pPr>
    </w:p>
    <w:p>
      <w:pPr>
        <w:spacing w:line="340" w:lineRule="exact"/>
        <w:jc w:val="right"/>
        <w:rPr>
          <w:rFonts w:ascii="仿宋" w:hAnsi="仿宋" w:eastAsia="仿宋" w:cs="仿宋"/>
          <w:sz w:val="21"/>
          <w:szCs w:val="21"/>
        </w:rPr>
      </w:pPr>
    </w:p>
    <w:p>
      <w:pPr>
        <w:spacing w:line="340" w:lineRule="exact"/>
        <w:jc w:val="right"/>
        <w:rPr>
          <w:rFonts w:ascii="仿宋" w:hAnsi="仿宋" w:eastAsia="仿宋" w:cs="仿宋"/>
          <w:sz w:val="21"/>
          <w:szCs w:val="21"/>
        </w:rPr>
      </w:pPr>
      <w:r>
        <w:rPr>
          <w:rFonts w:hint="eastAsia" w:ascii="仿宋" w:hAnsi="仿宋" w:eastAsia="仿宋" w:cs="仿宋"/>
          <w:sz w:val="21"/>
          <w:szCs w:val="21"/>
        </w:rPr>
        <w:t>日期：     年    月    日</w:t>
      </w:r>
    </w:p>
    <w:p>
      <w:pPr>
        <w:spacing w:line="360" w:lineRule="auto"/>
        <w:rPr>
          <w:rFonts w:ascii="仿宋" w:hAnsi="仿宋" w:eastAsia="仿宋"/>
          <w:sz w:val="30"/>
          <w:szCs w:val="30"/>
        </w:rPr>
      </w:pPr>
    </w:p>
    <w:p>
      <w:pPr>
        <w:pStyle w:val="2"/>
        <w:rPr>
          <w:rFonts w:ascii="仿宋" w:hAnsi="仿宋" w:eastAsia="仿宋"/>
          <w:sz w:val="30"/>
          <w:szCs w:val="30"/>
        </w:rPr>
      </w:pPr>
    </w:p>
    <w:p>
      <w:pPr>
        <w:pStyle w:val="2"/>
        <w:rPr>
          <w:rFonts w:ascii="仿宋" w:hAnsi="仿宋" w:eastAsia="仿宋"/>
          <w:sz w:val="30"/>
          <w:szCs w:val="30"/>
        </w:rPr>
      </w:pPr>
    </w:p>
    <w:p>
      <w:pPr>
        <w:spacing w:line="360" w:lineRule="auto"/>
        <w:rPr>
          <w:rFonts w:ascii="仿宋" w:hAnsi="仿宋" w:eastAsia="仿宋"/>
          <w:b/>
          <w:bCs/>
          <w:sz w:val="21"/>
          <w:szCs w:val="21"/>
        </w:rPr>
      </w:pPr>
    </w:p>
    <w:p>
      <w:pPr>
        <w:spacing w:line="360" w:lineRule="auto"/>
        <w:rPr>
          <w:rFonts w:ascii="仿宋" w:hAnsi="仿宋" w:eastAsia="仿宋"/>
          <w:b/>
          <w:bCs/>
          <w:sz w:val="21"/>
          <w:szCs w:val="21"/>
        </w:rPr>
      </w:pPr>
    </w:p>
    <w:p>
      <w:pPr>
        <w:spacing w:line="360" w:lineRule="auto"/>
        <w:rPr>
          <w:rFonts w:ascii="仿宋" w:hAnsi="仿宋" w:eastAsia="仿宋"/>
          <w:b/>
          <w:bCs/>
          <w:sz w:val="21"/>
          <w:szCs w:val="21"/>
        </w:rPr>
      </w:pPr>
    </w:p>
    <w:p>
      <w:pPr>
        <w:spacing w:line="360" w:lineRule="auto"/>
        <w:rPr>
          <w:rFonts w:ascii="仿宋" w:hAnsi="仿宋" w:eastAsia="仿宋"/>
          <w:b/>
          <w:bCs/>
          <w:sz w:val="21"/>
          <w:szCs w:val="21"/>
        </w:rPr>
      </w:pPr>
    </w:p>
    <w:p>
      <w:pPr>
        <w:spacing w:line="360" w:lineRule="auto"/>
        <w:rPr>
          <w:rFonts w:hint="eastAsia" w:ascii="仿宋" w:hAnsi="仿宋" w:eastAsia="仿宋"/>
          <w:b/>
          <w:bCs/>
          <w:sz w:val="21"/>
          <w:szCs w:val="21"/>
        </w:rPr>
      </w:pPr>
    </w:p>
    <w:p>
      <w:pPr>
        <w:spacing w:line="360" w:lineRule="auto"/>
        <w:rPr>
          <w:rFonts w:ascii="仿宋" w:hAnsi="仿宋" w:eastAsia="仿宋"/>
          <w:b/>
          <w:bCs/>
          <w:sz w:val="21"/>
          <w:szCs w:val="21"/>
        </w:rPr>
      </w:pPr>
      <w:r>
        <w:rPr>
          <w:rFonts w:hint="eastAsia" w:ascii="仿宋" w:hAnsi="仿宋" w:eastAsia="仿宋"/>
          <w:b/>
          <w:bCs/>
          <w:sz w:val="21"/>
          <w:szCs w:val="21"/>
        </w:rPr>
        <w:t>附件3</w:t>
      </w:r>
    </w:p>
    <w:p>
      <w:pPr>
        <w:jc w:val="both"/>
        <w:rPr>
          <w:rFonts w:ascii="仿宋" w:hAnsi="仿宋" w:eastAsia="仿宋" w:cs="仿宋"/>
          <w:b/>
          <w:sz w:val="36"/>
          <w:szCs w:val="36"/>
        </w:rPr>
      </w:pPr>
    </w:p>
    <w:p>
      <w:pPr>
        <w:jc w:val="both"/>
        <w:rPr>
          <w:rFonts w:hint="eastAsia" w:ascii="仿宋" w:hAnsi="仿宋" w:eastAsia="仿宋" w:cs="仿宋"/>
          <w:b/>
          <w:sz w:val="36"/>
          <w:szCs w:val="36"/>
          <w:highlight w:val="none"/>
        </w:rPr>
      </w:pPr>
    </w:p>
    <w:p>
      <w:pPr>
        <w:jc w:val="center"/>
        <w:rPr>
          <w:rFonts w:hint="eastAsia"/>
          <w:highlight w:val="none"/>
        </w:rPr>
      </w:pPr>
      <w:r>
        <w:rPr>
          <w:rFonts w:hint="eastAsia" w:ascii="仿宋" w:hAnsi="仿宋" w:eastAsia="仿宋" w:cs="仿宋"/>
          <w:b/>
          <w:sz w:val="36"/>
          <w:szCs w:val="36"/>
          <w:highlight w:val="none"/>
          <w:lang w:eastAsia="zh-CN"/>
        </w:rPr>
        <w:t>报价明细表</w:t>
      </w:r>
    </w:p>
    <w:tbl>
      <w:tblPr>
        <w:tblStyle w:val="18"/>
        <w:tblW w:w="10413" w:type="dxa"/>
        <w:jc w:val="center"/>
        <w:tblLayout w:type="fixed"/>
        <w:tblCellMar>
          <w:top w:w="0" w:type="dxa"/>
          <w:left w:w="0" w:type="dxa"/>
          <w:bottom w:w="0" w:type="dxa"/>
          <w:right w:w="0" w:type="dxa"/>
        </w:tblCellMar>
      </w:tblPr>
      <w:tblGrid>
        <w:gridCol w:w="579"/>
        <w:gridCol w:w="2186"/>
        <w:gridCol w:w="3402"/>
        <w:gridCol w:w="436"/>
        <w:gridCol w:w="436"/>
        <w:gridCol w:w="436"/>
        <w:gridCol w:w="692"/>
        <w:gridCol w:w="1123"/>
        <w:gridCol w:w="1123"/>
      </w:tblGrid>
      <w:tr>
        <w:tblPrEx>
          <w:tblCellMar>
            <w:top w:w="0" w:type="dxa"/>
            <w:left w:w="0" w:type="dxa"/>
            <w:bottom w:w="0" w:type="dxa"/>
            <w:right w:w="0" w:type="dxa"/>
          </w:tblCellMar>
        </w:tblPrEx>
        <w:trPr>
          <w:trHeight w:val="404"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序号</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项目内容</w:t>
            </w: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尺寸或规格</w:t>
            </w: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单位</w:t>
            </w: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数量</w:t>
            </w: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系数</w:t>
            </w: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单价</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总价</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备注</w:t>
            </w:r>
          </w:p>
        </w:tc>
      </w:tr>
      <w:tr>
        <w:tblPrEx>
          <w:tblCellMar>
            <w:top w:w="0" w:type="dxa"/>
            <w:left w:w="0" w:type="dxa"/>
            <w:bottom w:w="0" w:type="dxa"/>
            <w:right w:w="0" w:type="dxa"/>
          </w:tblCellMar>
        </w:tblPrEx>
        <w:trPr>
          <w:trHeight w:val="399" w:hRule="atLeast"/>
          <w:jc w:val="center"/>
        </w:trPr>
        <w:tc>
          <w:tcPr>
            <w:tcW w:w="9290"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一、会场搭建</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p>
        </w:tc>
      </w:tr>
      <w:tr>
        <w:tblPrEx>
          <w:tblCellMar>
            <w:top w:w="0" w:type="dxa"/>
            <w:left w:w="0" w:type="dxa"/>
            <w:bottom w:w="0" w:type="dxa"/>
            <w:right w:w="0" w:type="dxa"/>
          </w:tblCellMar>
        </w:tblPrEx>
        <w:trPr>
          <w:trHeight w:val="442"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343"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385"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小计</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385" w:hRule="atLeast"/>
          <w:jc w:val="center"/>
        </w:trPr>
        <w:tc>
          <w:tcPr>
            <w:tcW w:w="9290"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二、其他费用</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p>
        </w:tc>
      </w:tr>
      <w:tr>
        <w:tblPrEx>
          <w:tblCellMar>
            <w:top w:w="0" w:type="dxa"/>
            <w:left w:w="0" w:type="dxa"/>
            <w:bottom w:w="0" w:type="dxa"/>
            <w:right w:w="0" w:type="dxa"/>
          </w:tblCellMar>
        </w:tblPrEx>
        <w:trPr>
          <w:trHeight w:val="442"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399"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小计</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27" w:hRule="atLeast"/>
          <w:jc w:val="center"/>
        </w:trPr>
        <w:tc>
          <w:tcPr>
            <w:tcW w:w="9290"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三、单列费用</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p>
        </w:tc>
      </w:tr>
      <w:tr>
        <w:tblPrEx>
          <w:tblCellMar>
            <w:top w:w="0" w:type="dxa"/>
            <w:left w:w="0" w:type="dxa"/>
            <w:bottom w:w="0" w:type="dxa"/>
            <w:right w:w="0" w:type="dxa"/>
          </w:tblCellMar>
        </w:tblPrEx>
        <w:trPr>
          <w:trHeight w:val="470"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kern w:val="2"/>
                <w:sz w:val="21"/>
                <w:szCs w:val="21"/>
                <w:highlight w:val="none"/>
                <w:lang w:val="en-US" w:eastAsia="zh-CN" w:bidi="ar-SA"/>
              </w:rPr>
            </w:pP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kern w:val="2"/>
                <w:sz w:val="21"/>
                <w:szCs w:val="21"/>
                <w:highlight w:val="none"/>
                <w:lang w:val="en-US" w:eastAsia="zh-CN" w:bidi="ar-SA"/>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kern w:val="2"/>
                <w:sz w:val="21"/>
                <w:szCs w:val="21"/>
                <w:highlight w:val="none"/>
                <w:lang w:val="en-US" w:eastAsia="zh-CN" w:bidi="ar-SA"/>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kern w:val="2"/>
                <w:sz w:val="21"/>
                <w:szCs w:val="21"/>
                <w:highlight w:val="none"/>
                <w:lang w:val="en-US" w:eastAsia="zh-CN" w:bidi="ar-SA"/>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kern w:val="2"/>
                <w:sz w:val="21"/>
                <w:szCs w:val="21"/>
                <w:highlight w:val="none"/>
                <w:lang w:val="en-US" w:eastAsia="zh-CN" w:bidi="ar-SA"/>
              </w:rPr>
            </w:pP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kern w:val="2"/>
                <w:sz w:val="21"/>
                <w:szCs w:val="21"/>
                <w:highlight w:val="none"/>
                <w:lang w:val="en-US" w:eastAsia="zh-CN" w:bidi="ar-SA"/>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kern w:val="2"/>
                <w:sz w:val="21"/>
                <w:szCs w:val="21"/>
                <w:highlight w:val="none"/>
                <w:lang w:val="en-US" w:eastAsia="zh-CN" w:bidi="ar-SA"/>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27"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小计</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70" w:hRule="atLeast"/>
          <w:jc w:val="center"/>
        </w:trPr>
        <w:tc>
          <w:tcPr>
            <w:tcW w:w="9290" w:type="dxa"/>
            <w:gridSpan w:val="8"/>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b/>
                <w:bCs/>
                <w:sz w:val="21"/>
                <w:szCs w:val="21"/>
                <w:highlight w:val="none"/>
                <w:lang w:val="en-US" w:eastAsia="zh-CN"/>
              </w:rPr>
              <w:t>四、人工及运输费用</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p>
        </w:tc>
      </w:tr>
      <w:tr>
        <w:tblPrEx>
          <w:tblCellMar>
            <w:top w:w="0" w:type="dxa"/>
            <w:left w:w="0" w:type="dxa"/>
            <w:bottom w:w="0" w:type="dxa"/>
            <w:right w:w="0" w:type="dxa"/>
          </w:tblCellMar>
        </w:tblPrEx>
        <w:trPr>
          <w:trHeight w:val="427"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1</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人工</w:t>
            </w: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27" w:hRule="atLeast"/>
          <w:jc w:val="center"/>
        </w:trPr>
        <w:tc>
          <w:tcPr>
            <w:tcW w:w="5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w:t>
            </w:r>
          </w:p>
        </w:tc>
        <w:tc>
          <w:tcPr>
            <w:tcW w:w="218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运输费</w:t>
            </w:r>
          </w:p>
        </w:tc>
        <w:tc>
          <w:tcPr>
            <w:tcW w:w="340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43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6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56"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小计</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84"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合计</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79"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管理费</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79"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税费</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79"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总价</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79"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default"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优惠</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r>
        <w:tblPrEx>
          <w:tblCellMar>
            <w:top w:w="0" w:type="dxa"/>
            <w:left w:w="0" w:type="dxa"/>
            <w:bottom w:w="0" w:type="dxa"/>
            <w:right w:w="0" w:type="dxa"/>
          </w:tblCellMar>
        </w:tblPrEx>
        <w:trPr>
          <w:trHeight w:val="488" w:hRule="atLeast"/>
          <w:jc w:val="center"/>
        </w:trPr>
        <w:tc>
          <w:tcPr>
            <w:tcW w:w="8167"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最终报价</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 xml:space="preserve"> </w:t>
            </w:r>
          </w:p>
        </w:tc>
        <w:tc>
          <w:tcPr>
            <w:tcW w:w="112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240" w:lineRule="auto"/>
              <w:jc w:val="center"/>
              <w:rPr>
                <w:rFonts w:hint="eastAsia" w:ascii="仿宋" w:hAnsi="仿宋" w:eastAsia="仿宋" w:cs="仿宋"/>
                <w:sz w:val="21"/>
                <w:szCs w:val="21"/>
                <w:highlight w:val="none"/>
                <w:lang w:val="en-US" w:eastAsia="zh-CN"/>
              </w:rPr>
            </w:pPr>
          </w:p>
        </w:tc>
      </w:tr>
    </w:tbl>
    <w:p>
      <w:pPr>
        <w:spacing w:line="700" w:lineRule="exact"/>
        <w:jc w:val="both"/>
        <w:rPr>
          <w:rFonts w:ascii="仿宋" w:hAnsi="仿宋" w:eastAsia="仿宋" w:cs="仿宋"/>
          <w:sz w:val="21"/>
          <w:szCs w:val="21"/>
        </w:rPr>
      </w:pPr>
      <w:r>
        <w:rPr>
          <w:rFonts w:hint="eastAsia" w:ascii="仿宋" w:hAnsi="仿宋" w:eastAsia="仿宋" w:cs="仿宋"/>
          <w:sz w:val="21"/>
          <w:szCs w:val="21"/>
        </w:rPr>
        <w:t xml:space="preserve">供应商（公章）：                                </w:t>
      </w:r>
    </w:p>
    <w:p>
      <w:pPr>
        <w:spacing w:line="700" w:lineRule="exact"/>
        <w:jc w:val="center"/>
        <w:rPr>
          <w:rFonts w:ascii="仿宋" w:hAnsi="仿宋" w:eastAsia="仿宋" w:cs="仿宋"/>
          <w:sz w:val="21"/>
          <w:szCs w:val="21"/>
        </w:rPr>
      </w:pPr>
    </w:p>
    <w:p>
      <w:pPr>
        <w:spacing w:line="700" w:lineRule="exact"/>
        <w:jc w:val="right"/>
        <w:rPr>
          <w:rFonts w:ascii="仿宋" w:hAnsi="仿宋" w:eastAsia="仿宋" w:cs="仿宋"/>
          <w:sz w:val="21"/>
          <w:szCs w:val="21"/>
        </w:rPr>
      </w:pPr>
      <w:r>
        <w:rPr>
          <w:rFonts w:hint="eastAsia" w:ascii="仿宋" w:hAnsi="仿宋" w:eastAsia="仿宋" w:cs="仿宋"/>
          <w:sz w:val="21"/>
          <w:szCs w:val="21"/>
        </w:rPr>
        <w:t>日期：     年    月    日</w:t>
      </w:r>
    </w:p>
    <w:p>
      <w:pPr>
        <w:spacing w:line="360" w:lineRule="auto"/>
        <w:rPr>
          <w:rFonts w:ascii="仿宋" w:hAnsi="仿宋" w:eastAsia="仿宋"/>
          <w:b/>
          <w:bCs/>
          <w:sz w:val="21"/>
          <w:szCs w:val="21"/>
        </w:rPr>
      </w:pPr>
      <w:r>
        <w:rPr>
          <w:rFonts w:ascii="黑体" w:hAnsi="黑体" w:eastAsia="黑体"/>
          <w:sz w:val="36"/>
          <w:szCs w:val="32"/>
        </w:rPr>
        <w:br w:type="page"/>
      </w:r>
      <w:r>
        <w:rPr>
          <w:rFonts w:hint="eastAsia" w:ascii="仿宋" w:hAnsi="仿宋" w:eastAsia="仿宋"/>
          <w:b/>
          <w:bCs/>
          <w:sz w:val="21"/>
          <w:szCs w:val="21"/>
        </w:rPr>
        <w:t>附件4</w:t>
      </w:r>
    </w:p>
    <w:p>
      <w:pPr>
        <w:snapToGrid w:val="0"/>
        <w:spacing w:before="50" w:after="50" w:line="360" w:lineRule="auto"/>
        <w:jc w:val="center"/>
        <w:rPr>
          <w:rFonts w:ascii="仿宋" w:hAnsi="仿宋" w:eastAsia="仿宋" w:cs="仿宋"/>
          <w:b/>
          <w:sz w:val="36"/>
          <w:szCs w:val="36"/>
        </w:rPr>
      </w:pPr>
    </w:p>
    <w:p>
      <w:pPr>
        <w:snapToGrid w:val="0"/>
        <w:spacing w:before="50" w:after="50" w:line="360" w:lineRule="auto"/>
        <w:jc w:val="center"/>
        <w:rPr>
          <w:rFonts w:ascii="仿宋" w:hAnsi="仿宋" w:eastAsia="仿宋" w:cs="仿宋"/>
          <w:b/>
          <w:sz w:val="36"/>
          <w:szCs w:val="36"/>
        </w:rPr>
      </w:pPr>
      <w:r>
        <w:rPr>
          <w:rFonts w:hint="eastAsia" w:ascii="仿宋" w:hAnsi="仿宋" w:eastAsia="仿宋" w:cs="仿宋"/>
          <w:b/>
          <w:sz w:val="36"/>
          <w:szCs w:val="36"/>
        </w:rPr>
        <w:t>声 明 书</w:t>
      </w:r>
    </w:p>
    <w:p>
      <w:pPr>
        <w:snapToGrid w:val="0"/>
        <w:spacing w:before="120" w:beforeLines="50" w:after="50" w:line="360" w:lineRule="auto"/>
        <w:jc w:val="center"/>
        <w:rPr>
          <w:rFonts w:ascii="仿宋" w:hAnsi="仿宋" w:eastAsia="仿宋"/>
          <w:b/>
          <w:sz w:val="36"/>
          <w:szCs w:val="36"/>
        </w:rPr>
      </w:pPr>
    </w:p>
    <w:p>
      <w:pPr>
        <w:snapToGrid w:val="0"/>
        <w:spacing w:before="120" w:beforeLines="50" w:after="50" w:line="360" w:lineRule="auto"/>
        <w:rPr>
          <w:rFonts w:ascii="仿宋" w:hAnsi="仿宋" w:eastAsia="仿宋"/>
          <w:sz w:val="21"/>
          <w:szCs w:val="21"/>
        </w:rPr>
      </w:pPr>
      <w:r>
        <w:rPr>
          <w:rFonts w:hint="eastAsia" w:ascii="仿宋" w:hAnsi="仿宋" w:eastAsia="仿宋"/>
          <w:sz w:val="21"/>
          <w:szCs w:val="21"/>
        </w:rPr>
        <w:t>致：杭州西博文化传播有限公司</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u w:val="single"/>
        </w:rPr>
        <w:t>（磋商响应方名称）</w:t>
      </w:r>
      <w:r>
        <w:rPr>
          <w:rFonts w:hint="eastAsia" w:ascii="仿宋" w:hAnsi="仿宋" w:eastAsia="仿宋"/>
          <w:sz w:val="21"/>
          <w:szCs w:val="21"/>
        </w:rPr>
        <w:t>系中华人民共和国合法企业，经营地址</w:t>
      </w:r>
      <w:r>
        <w:rPr>
          <w:rFonts w:hint="eastAsia" w:ascii="仿宋" w:hAnsi="仿宋" w:eastAsia="仿宋"/>
          <w:sz w:val="21"/>
          <w:szCs w:val="21"/>
          <w:u w:val="single"/>
        </w:rPr>
        <w:t xml:space="preserve">                            </w:t>
      </w:r>
      <w:r>
        <w:rPr>
          <w:rFonts w:hint="eastAsia" w:ascii="仿宋" w:hAnsi="仿宋" w:eastAsia="仿宋"/>
          <w:sz w:val="21"/>
          <w:szCs w:val="21"/>
        </w:rPr>
        <w:t>。</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我</w:t>
      </w:r>
      <w:r>
        <w:rPr>
          <w:rFonts w:hint="eastAsia" w:ascii="仿宋" w:hAnsi="仿宋" w:eastAsia="仿宋"/>
          <w:sz w:val="21"/>
          <w:szCs w:val="21"/>
          <w:u w:val="single"/>
        </w:rPr>
        <w:t>（姓名）</w:t>
      </w:r>
      <w:r>
        <w:rPr>
          <w:rFonts w:hint="eastAsia" w:ascii="仿宋" w:hAnsi="仿宋" w:eastAsia="仿宋"/>
          <w:sz w:val="21"/>
          <w:szCs w:val="21"/>
        </w:rPr>
        <w:t>系</w:t>
      </w:r>
      <w:r>
        <w:rPr>
          <w:rFonts w:hint="eastAsia" w:ascii="仿宋" w:hAnsi="仿宋" w:eastAsia="仿宋"/>
          <w:sz w:val="21"/>
          <w:szCs w:val="21"/>
          <w:u w:val="single"/>
        </w:rPr>
        <w:t>（磋商响应方名称）</w:t>
      </w:r>
      <w:r>
        <w:rPr>
          <w:rFonts w:hint="eastAsia" w:ascii="仿宋" w:hAnsi="仿宋" w:eastAsia="仿宋"/>
          <w:sz w:val="21"/>
          <w:szCs w:val="21"/>
        </w:rPr>
        <w:t>的法定代表人，我方愿意参加贵方组织的</w:t>
      </w:r>
      <w:r>
        <w:rPr>
          <w:rFonts w:hint="eastAsia" w:ascii="仿宋" w:hAnsi="仿宋" w:eastAsia="仿宋"/>
          <w:sz w:val="21"/>
          <w:szCs w:val="21"/>
          <w:u w:val="single"/>
        </w:rPr>
        <w:t>（磋商项目名称）</w:t>
      </w:r>
      <w:r>
        <w:rPr>
          <w:rFonts w:hint="eastAsia" w:ascii="仿宋" w:hAnsi="仿宋" w:eastAsia="仿宋"/>
          <w:sz w:val="21"/>
          <w:szCs w:val="21"/>
        </w:rPr>
        <w:t>的磋商响应，为此，我方就本次磋商响应有关事项郑重声明如下：</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1、我方已详细审查全部磋商文件，同意竞争性磋商文件的各项要求。</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2、我方向贵方提交的所有磋商响应文件、资料都是正确和真实的。</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3、若成交，我方将按磋商文件规定履行合同责任和义务。</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4、我方不是采购人的附属机构。</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5、磋商响应书自磋商日起有效期为</w:t>
      </w:r>
      <w:r>
        <w:rPr>
          <w:rFonts w:hint="eastAsia" w:ascii="仿宋" w:hAnsi="仿宋" w:eastAsia="仿宋"/>
          <w:sz w:val="21"/>
          <w:szCs w:val="21"/>
          <w:u w:val="single"/>
        </w:rPr>
        <w:t>90</w:t>
      </w:r>
      <w:r>
        <w:rPr>
          <w:rFonts w:hint="eastAsia" w:ascii="仿宋" w:hAnsi="仿宋" w:eastAsia="仿宋"/>
          <w:sz w:val="21"/>
          <w:szCs w:val="21"/>
        </w:rPr>
        <w:t>天。</w:t>
      </w:r>
    </w:p>
    <w:p>
      <w:pPr>
        <w:snapToGrid w:val="0"/>
        <w:spacing w:line="360" w:lineRule="auto"/>
        <w:ind w:firstLine="411" w:firstLineChars="196"/>
        <w:rPr>
          <w:rFonts w:ascii="仿宋" w:hAnsi="仿宋" w:eastAsia="仿宋"/>
          <w:bCs/>
          <w:sz w:val="21"/>
          <w:szCs w:val="21"/>
        </w:rPr>
      </w:pPr>
      <w:r>
        <w:rPr>
          <w:rFonts w:hint="eastAsia" w:ascii="仿宋" w:hAnsi="仿宋" w:eastAsia="仿宋"/>
          <w:bCs/>
          <w:sz w:val="21"/>
          <w:szCs w:val="21"/>
        </w:rPr>
        <w:t>6、我方参与本项目前3年内的经营活动中没有重大违法记录；</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7、我方通过“信用中国”网站（www.creditchina.gov.cn）、中国采购网（www.ccgp.gov.cn）查询，未被列入失信被执行人、重大税收违法案件当事人名单、采购严重违法失信行为记录名单。</w:t>
      </w: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8、以上事项如有虚假或隐瞒，我方愿意承担一切后果，并不再寻求任何旨在减轻或免除法律责任的辩解。</w:t>
      </w:r>
    </w:p>
    <w:p>
      <w:pPr>
        <w:pStyle w:val="22"/>
        <w:snapToGrid w:val="0"/>
        <w:spacing w:before="120" w:beforeLines="50" w:line="360" w:lineRule="auto"/>
        <w:ind w:firstLine="200"/>
        <w:rPr>
          <w:rFonts w:ascii="仿宋" w:hAnsi="仿宋" w:eastAsia="仿宋"/>
          <w:sz w:val="21"/>
          <w:szCs w:val="21"/>
        </w:rPr>
      </w:pPr>
    </w:p>
    <w:p>
      <w:pPr>
        <w:snapToGrid w:val="0"/>
        <w:spacing w:before="120" w:beforeLines="50" w:after="50" w:line="360" w:lineRule="auto"/>
        <w:ind w:right="600" w:firstLine="420" w:firstLineChars="200"/>
        <w:rPr>
          <w:rFonts w:ascii="仿宋" w:hAnsi="仿宋" w:eastAsia="仿宋"/>
          <w:sz w:val="21"/>
          <w:szCs w:val="21"/>
          <w:u w:val="single"/>
        </w:rPr>
      </w:pPr>
      <w:r>
        <w:rPr>
          <w:rFonts w:hint="eastAsia" w:ascii="仿宋" w:hAnsi="仿宋" w:eastAsia="仿宋"/>
          <w:sz w:val="21"/>
          <w:szCs w:val="21"/>
        </w:rPr>
        <w:t>法定代表人（签章）：</w:t>
      </w:r>
    </w:p>
    <w:p>
      <w:pPr>
        <w:snapToGrid w:val="0"/>
        <w:spacing w:before="120" w:beforeLines="50" w:after="50" w:line="360" w:lineRule="auto"/>
        <w:ind w:firstLine="420" w:firstLineChars="200"/>
        <w:rPr>
          <w:rFonts w:ascii="仿宋" w:hAnsi="仿宋" w:eastAsia="仿宋"/>
          <w:sz w:val="21"/>
          <w:szCs w:val="21"/>
        </w:rPr>
      </w:pPr>
    </w:p>
    <w:p>
      <w:pPr>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供应商（公章）：      </w:t>
      </w:r>
    </w:p>
    <w:p>
      <w:pPr>
        <w:spacing w:line="700" w:lineRule="exact"/>
        <w:jc w:val="right"/>
        <w:rPr>
          <w:rFonts w:ascii="仿宋" w:hAnsi="仿宋" w:eastAsia="仿宋" w:cs="仿宋"/>
          <w:sz w:val="21"/>
          <w:szCs w:val="21"/>
        </w:rPr>
      </w:pPr>
      <w:r>
        <w:rPr>
          <w:rFonts w:hint="eastAsia" w:ascii="仿宋" w:hAnsi="仿宋" w:eastAsia="仿宋" w:cs="仿宋"/>
          <w:sz w:val="21"/>
          <w:szCs w:val="21"/>
        </w:rPr>
        <w:t>日期：     年    月    日</w:t>
      </w:r>
    </w:p>
    <w:p>
      <w:pPr>
        <w:snapToGrid w:val="0"/>
        <w:spacing w:before="120" w:beforeLines="50" w:after="50" w:line="360" w:lineRule="auto"/>
        <w:rPr>
          <w:rFonts w:ascii="仿宋" w:hAnsi="仿宋" w:eastAsia="仿宋"/>
          <w:b/>
          <w:bCs/>
          <w:sz w:val="21"/>
          <w:szCs w:val="21"/>
        </w:rPr>
      </w:pPr>
      <w:r>
        <w:rPr>
          <w:rFonts w:hint="eastAsia" w:ascii="仿宋" w:hAnsi="仿宋" w:eastAsia="仿宋"/>
          <w:sz w:val="21"/>
          <w:szCs w:val="21"/>
        </w:rPr>
        <w:br w:type="page"/>
      </w:r>
      <w:r>
        <w:rPr>
          <w:rFonts w:hint="eastAsia" w:ascii="仿宋" w:hAnsi="仿宋" w:eastAsia="仿宋"/>
          <w:b/>
          <w:bCs/>
          <w:sz w:val="21"/>
          <w:szCs w:val="21"/>
        </w:rPr>
        <w:t>附件5</w:t>
      </w:r>
    </w:p>
    <w:p>
      <w:pPr>
        <w:snapToGrid w:val="0"/>
        <w:spacing w:before="50" w:after="50" w:line="360" w:lineRule="auto"/>
        <w:jc w:val="center"/>
        <w:rPr>
          <w:rFonts w:ascii="仿宋" w:hAnsi="仿宋" w:eastAsia="仿宋" w:cs="仿宋"/>
          <w:b/>
          <w:sz w:val="36"/>
          <w:szCs w:val="36"/>
        </w:rPr>
      </w:pPr>
    </w:p>
    <w:p>
      <w:pPr>
        <w:snapToGrid w:val="0"/>
        <w:spacing w:before="50" w:after="50" w:line="360" w:lineRule="auto"/>
        <w:jc w:val="center"/>
        <w:rPr>
          <w:rFonts w:ascii="仿宋" w:hAnsi="仿宋" w:eastAsia="仿宋" w:cs="仿宋"/>
          <w:b/>
          <w:sz w:val="36"/>
          <w:szCs w:val="36"/>
        </w:rPr>
      </w:pPr>
      <w:r>
        <w:rPr>
          <w:rFonts w:hint="eastAsia" w:ascii="仿宋" w:hAnsi="仿宋" w:eastAsia="仿宋" w:cs="仿宋"/>
          <w:b/>
          <w:sz w:val="36"/>
          <w:szCs w:val="36"/>
        </w:rPr>
        <w:t>法定代表人授权委托书</w:t>
      </w:r>
    </w:p>
    <w:p>
      <w:pPr>
        <w:widowControl w:val="0"/>
        <w:snapToGrid w:val="0"/>
        <w:spacing w:before="120" w:beforeLines="50" w:after="50" w:line="360" w:lineRule="auto"/>
        <w:ind w:firstLine="602" w:firstLineChars="200"/>
        <w:jc w:val="center"/>
        <w:rPr>
          <w:rFonts w:ascii="仿宋" w:hAnsi="仿宋" w:eastAsia="仿宋"/>
          <w:b/>
          <w:sz w:val="30"/>
          <w:szCs w:val="30"/>
        </w:rPr>
      </w:pPr>
    </w:p>
    <w:p>
      <w:pPr>
        <w:widowControl w:val="0"/>
        <w:snapToGrid w:val="0"/>
        <w:spacing w:before="120" w:beforeLines="50" w:after="50" w:line="360" w:lineRule="auto"/>
        <w:rPr>
          <w:rFonts w:ascii="仿宋" w:hAnsi="仿宋" w:eastAsia="仿宋"/>
          <w:sz w:val="21"/>
          <w:szCs w:val="21"/>
        </w:rPr>
      </w:pPr>
      <w:r>
        <w:rPr>
          <w:rFonts w:hint="eastAsia" w:ascii="仿宋" w:hAnsi="仿宋" w:eastAsia="仿宋"/>
          <w:sz w:val="21"/>
          <w:szCs w:val="21"/>
        </w:rPr>
        <w:t>杭州西博文化传播有限公司：</w:t>
      </w: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我    （姓名）系    （响应方名称）的法定代表人，现授权委托本单位在职职工          （姓名）为全权代表，以我方的名义参加项目名称：      项目的竞争性磋商响应活动，并代表我方全权办理针对该项目的响应、磋商、评审、等具体事务和签署相关文件。我方对全权代表的签名事项负全部责任。</w:t>
      </w: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在撤销授权的书面通知以前，本授权书一直有效。全权代表在授权书有效期内签署的所有文件不因授权的撤销而失效。</w:t>
      </w: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全权代表无转委托权，特此委托。</w:t>
      </w:r>
    </w:p>
    <w:p>
      <w:pPr>
        <w:widowControl w:val="0"/>
        <w:snapToGrid w:val="0"/>
        <w:spacing w:before="120" w:beforeLines="50" w:after="50" w:line="360" w:lineRule="auto"/>
        <w:ind w:firstLine="420" w:firstLineChars="200"/>
        <w:rPr>
          <w:rFonts w:ascii="仿宋" w:hAnsi="仿宋" w:eastAsia="仿宋"/>
          <w:sz w:val="21"/>
          <w:szCs w:val="21"/>
        </w:rPr>
      </w:pPr>
    </w:p>
    <w:p>
      <w:pPr>
        <w:widowControl w:val="0"/>
        <w:snapToGrid w:val="0"/>
        <w:spacing w:before="120" w:beforeLines="50" w:after="50" w:line="360" w:lineRule="auto"/>
        <w:ind w:firstLine="420" w:firstLineChars="200"/>
        <w:rPr>
          <w:rFonts w:ascii="仿宋" w:hAnsi="仿宋" w:eastAsia="仿宋"/>
          <w:sz w:val="21"/>
          <w:szCs w:val="21"/>
        </w:rPr>
      </w:pP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全权代表（签名）：                        职务：            </w:t>
      </w: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全权代表身份证号码：              </w:t>
      </w:r>
    </w:p>
    <w:p>
      <w:pPr>
        <w:widowControl w:val="0"/>
        <w:snapToGrid w:val="0"/>
        <w:spacing w:before="120" w:beforeLines="50" w:after="50" w:line="360" w:lineRule="auto"/>
        <w:ind w:firstLine="420" w:firstLineChars="200"/>
        <w:rPr>
          <w:rFonts w:ascii="仿宋" w:hAnsi="仿宋" w:eastAsia="仿宋"/>
          <w:sz w:val="21"/>
          <w:szCs w:val="21"/>
        </w:rPr>
      </w:pPr>
    </w:p>
    <w:p>
      <w:pPr>
        <w:widowControl w:val="0"/>
        <w:snapToGrid w:val="0"/>
        <w:spacing w:before="120" w:beforeLines="50" w:after="50" w:line="360" w:lineRule="auto"/>
        <w:ind w:firstLine="420" w:firstLineChars="200"/>
        <w:rPr>
          <w:rFonts w:ascii="仿宋" w:hAnsi="仿宋" w:eastAsia="仿宋"/>
          <w:sz w:val="21"/>
          <w:szCs w:val="21"/>
        </w:rPr>
      </w:pPr>
    </w:p>
    <w:p>
      <w:pPr>
        <w:widowControl w:val="0"/>
        <w:snapToGrid w:val="0"/>
        <w:spacing w:before="120" w:beforeLines="50" w:after="50" w:line="360" w:lineRule="auto"/>
        <w:ind w:firstLine="420" w:firstLineChars="200"/>
        <w:rPr>
          <w:rFonts w:ascii="仿宋" w:hAnsi="仿宋" w:eastAsia="仿宋"/>
          <w:sz w:val="21"/>
          <w:szCs w:val="21"/>
        </w:rPr>
      </w:pP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法定代表人（签章）：</w:t>
      </w:r>
    </w:p>
    <w:p>
      <w:pPr>
        <w:widowControl w:val="0"/>
        <w:snapToGrid w:val="0"/>
        <w:spacing w:before="120"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供应商（公章）：                               </w:t>
      </w:r>
    </w:p>
    <w:p>
      <w:pPr>
        <w:widowControl w:val="0"/>
        <w:snapToGrid w:val="0"/>
        <w:spacing w:before="120" w:beforeLines="50" w:after="50" w:line="360" w:lineRule="auto"/>
        <w:ind w:firstLine="560" w:firstLineChars="200"/>
        <w:rPr>
          <w:rFonts w:ascii="仿宋" w:hAnsi="仿宋" w:eastAsia="仿宋"/>
          <w:sz w:val="28"/>
          <w:szCs w:val="28"/>
          <w:u w:val="single"/>
        </w:rPr>
      </w:pPr>
      <w:r>
        <w:rPr>
          <w:rFonts w:hint="eastAsia" w:ascii="仿宋" w:hAnsi="仿宋" w:eastAsia="仿宋"/>
          <w:sz w:val="28"/>
          <w:szCs w:val="28"/>
        </w:rPr>
        <w:t xml:space="preserve">                             </w:t>
      </w:r>
      <w:r>
        <w:rPr>
          <w:rFonts w:hint="eastAsia" w:ascii="仿宋" w:hAnsi="仿宋" w:eastAsia="仿宋"/>
          <w:sz w:val="21"/>
          <w:szCs w:val="21"/>
        </w:rPr>
        <w:t xml:space="preserve"> </w:t>
      </w:r>
    </w:p>
    <w:p>
      <w:pPr>
        <w:spacing w:line="700" w:lineRule="exact"/>
        <w:jc w:val="right"/>
        <w:rPr>
          <w:rFonts w:ascii="仿宋" w:hAnsi="仿宋" w:eastAsia="仿宋" w:cs="仿宋"/>
          <w:sz w:val="21"/>
          <w:szCs w:val="21"/>
        </w:rPr>
      </w:pPr>
      <w:r>
        <w:rPr>
          <w:rFonts w:hint="eastAsia" w:ascii="仿宋" w:hAnsi="仿宋" w:eastAsia="仿宋" w:cs="仿宋"/>
          <w:sz w:val="21"/>
          <w:szCs w:val="21"/>
        </w:rPr>
        <w:t>日期：     年    月    日</w:t>
      </w:r>
    </w:p>
    <w:p>
      <w:pPr>
        <w:widowControl w:val="0"/>
        <w:tabs>
          <w:tab w:val="left" w:pos="1204"/>
        </w:tabs>
        <w:snapToGrid w:val="0"/>
        <w:spacing w:before="120" w:beforeLines="50" w:after="50" w:line="360" w:lineRule="auto"/>
        <w:ind w:firstLine="560" w:firstLineChars="200"/>
        <w:outlineLvl w:val="0"/>
        <w:rPr>
          <w:rFonts w:ascii="仿宋" w:hAnsi="仿宋" w:eastAsia="仿宋"/>
          <w:sz w:val="28"/>
          <w:szCs w:val="28"/>
          <w:u w:val="single"/>
        </w:rPr>
        <w:sectPr>
          <w:footerReference r:id="rId6" w:type="default"/>
          <w:pgSz w:w="11906" w:h="16838"/>
          <w:pgMar w:top="1440" w:right="1440" w:bottom="1440" w:left="1440" w:header="851" w:footer="851" w:gutter="0"/>
          <w:pgNumType w:fmt="decimal"/>
          <w:cols w:space="720" w:num="1"/>
          <w:docGrid w:linePitch="312" w:charSpace="0"/>
        </w:sectPr>
      </w:pPr>
    </w:p>
    <w:p>
      <w:pPr>
        <w:snapToGrid w:val="0"/>
        <w:spacing w:before="156" w:beforeLines="50" w:after="50" w:line="360" w:lineRule="auto"/>
        <w:rPr>
          <w:rFonts w:ascii="仿宋" w:hAnsi="仿宋" w:eastAsia="仿宋"/>
          <w:b/>
          <w:bCs/>
          <w:sz w:val="21"/>
          <w:szCs w:val="21"/>
        </w:rPr>
      </w:pPr>
      <w:r>
        <w:rPr>
          <w:rFonts w:hint="eastAsia" w:ascii="仿宋" w:hAnsi="仿宋" w:eastAsia="仿宋"/>
          <w:b/>
          <w:bCs/>
          <w:sz w:val="21"/>
          <w:szCs w:val="21"/>
        </w:rPr>
        <w:t>附件6</w:t>
      </w:r>
    </w:p>
    <w:p>
      <w:pPr>
        <w:snapToGrid w:val="0"/>
        <w:spacing w:before="50" w:after="50" w:line="360" w:lineRule="auto"/>
        <w:jc w:val="center"/>
        <w:rPr>
          <w:rFonts w:ascii="仿宋" w:hAnsi="仿宋" w:eastAsia="仿宋" w:cs="仿宋"/>
          <w:b/>
          <w:sz w:val="36"/>
          <w:szCs w:val="36"/>
        </w:rPr>
      </w:pPr>
    </w:p>
    <w:p>
      <w:pPr>
        <w:snapToGrid w:val="0"/>
        <w:spacing w:before="50" w:after="50" w:line="360" w:lineRule="auto"/>
        <w:jc w:val="center"/>
        <w:rPr>
          <w:rFonts w:ascii="仿宋" w:hAnsi="仿宋" w:eastAsia="仿宋" w:cs="仿宋"/>
          <w:b/>
          <w:sz w:val="36"/>
          <w:szCs w:val="36"/>
        </w:rPr>
      </w:pPr>
      <w:r>
        <w:rPr>
          <w:rFonts w:hint="eastAsia" w:ascii="仿宋" w:hAnsi="仿宋" w:eastAsia="仿宋" w:cs="仿宋"/>
          <w:b/>
          <w:sz w:val="36"/>
          <w:szCs w:val="36"/>
        </w:rPr>
        <w:t>供应商基本情况表</w:t>
      </w:r>
    </w:p>
    <w:tbl>
      <w:tblPr>
        <w:tblStyle w:val="18"/>
        <w:tblpPr w:leftFromText="180" w:rightFromText="180" w:vertAnchor="text" w:horzAnchor="page" w:tblpX="1603" w:tblpY="583"/>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06"/>
        <w:gridCol w:w="1496"/>
        <w:gridCol w:w="1948"/>
        <w:gridCol w:w="966"/>
        <w:gridCol w:w="90"/>
        <w:gridCol w:w="563"/>
        <w:gridCol w:w="1154"/>
        <w:gridCol w:w="7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190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单位名称 </w:t>
            </w: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单位地址 </w:t>
            </w:r>
          </w:p>
        </w:tc>
        <w:tc>
          <w:tcPr>
            <w:tcW w:w="3515" w:type="dxa"/>
            <w:gridSpan w:val="5"/>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190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联系电话 </w:t>
            </w: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联系人</w:t>
            </w:r>
          </w:p>
        </w:tc>
        <w:tc>
          <w:tcPr>
            <w:tcW w:w="3515" w:type="dxa"/>
            <w:gridSpan w:val="5"/>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190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成立时间 </w:t>
            </w: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注册资金（万元） </w:t>
            </w:r>
          </w:p>
        </w:tc>
        <w:tc>
          <w:tcPr>
            <w:tcW w:w="96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807" w:type="dxa"/>
            <w:gridSpan w:val="3"/>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固定资产（万元） </w:t>
            </w:r>
          </w:p>
        </w:tc>
        <w:tc>
          <w:tcPr>
            <w:tcW w:w="742"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190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法人代表 </w:t>
            </w: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技术负责人 </w:t>
            </w:r>
          </w:p>
        </w:tc>
        <w:tc>
          <w:tcPr>
            <w:tcW w:w="3515" w:type="dxa"/>
            <w:gridSpan w:val="5"/>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trPr>
        <w:tc>
          <w:tcPr>
            <w:tcW w:w="1906" w:type="dxa"/>
            <w:vMerge w:val="restart"/>
            <w:vAlign w:val="center"/>
          </w:tcPr>
          <w:p>
            <w:pPr>
              <w:snapToGrid w:val="0"/>
              <w:spacing w:before="156" w:beforeLines="50" w:after="50" w:line="360" w:lineRule="auto"/>
              <w:jc w:val="center"/>
              <w:rPr>
                <w:rFonts w:ascii="仿宋" w:hAnsi="仿宋" w:eastAsia="仿宋"/>
                <w:sz w:val="21"/>
                <w:szCs w:val="21"/>
              </w:rPr>
            </w:pPr>
            <w:r>
              <w:rPr>
                <w:rFonts w:hint="eastAsia" w:ascii="仿宋" w:hAnsi="仿宋" w:eastAsia="仿宋"/>
                <w:sz w:val="21"/>
                <w:szCs w:val="21"/>
              </w:rPr>
              <w:t>资质等级情况</w:t>
            </w: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资质名称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颁发部门 </w:t>
            </w:r>
          </w:p>
        </w:tc>
        <w:tc>
          <w:tcPr>
            <w:tcW w:w="1619" w:type="dxa"/>
            <w:gridSpan w:val="3"/>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资质等级 </w:t>
            </w:r>
          </w:p>
        </w:tc>
        <w:tc>
          <w:tcPr>
            <w:tcW w:w="1896" w:type="dxa"/>
            <w:gridSpan w:val="2"/>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颁发时间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trPr>
        <w:tc>
          <w:tcPr>
            <w:tcW w:w="1906" w:type="dxa"/>
            <w:vMerge w:val="continue"/>
            <w:vAlign w:val="center"/>
          </w:tcPr>
          <w:p>
            <w:pPr>
              <w:snapToGrid w:val="0"/>
              <w:spacing w:before="156" w:beforeLines="50" w:after="50" w:line="360" w:lineRule="auto"/>
              <w:ind w:firstLine="420" w:firstLineChars="200"/>
              <w:rPr>
                <w:rFonts w:ascii="仿宋" w:hAnsi="仿宋" w:eastAsia="仿宋"/>
                <w:sz w:val="21"/>
                <w:szCs w:val="21"/>
              </w:rPr>
            </w:pP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619" w:type="dxa"/>
            <w:gridSpan w:val="3"/>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896" w:type="dxa"/>
            <w:gridSpan w:val="2"/>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trPr>
        <w:tc>
          <w:tcPr>
            <w:tcW w:w="1906" w:type="dxa"/>
            <w:vMerge w:val="continue"/>
            <w:vAlign w:val="center"/>
          </w:tcPr>
          <w:p>
            <w:pPr>
              <w:snapToGrid w:val="0"/>
              <w:spacing w:before="156" w:beforeLines="50" w:after="50" w:line="360" w:lineRule="auto"/>
              <w:ind w:firstLine="420" w:firstLineChars="200"/>
              <w:rPr>
                <w:rFonts w:ascii="仿宋" w:hAnsi="仿宋" w:eastAsia="仿宋"/>
                <w:sz w:val="21"/>
                <w:szCs w:val="21"/>
              </w:rPr>
            </w:pPr>
          </w:p>
        </w:tc>
        <w:tc>
          <w:tcPr>
            <w:tcW w:w="149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948"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619" w:type="dxa"/>
            <w:gridSpan w:val="3"/>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c>
          <w:tcPr>
            <w:tcW w:w="1896" w:type="dxa"/>
            <w:gridSpan w:val="2"/>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0" w:hRule="atLeast"/>
        </w:trPr>
        <w:tc>
          <w:tcPr>
            <w:tcW w:w="6406" w:type="dxa"/>
            <w:gridSpan w:val="5"/>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供应商近三年有无不良记录或因招投标违规涉及司法诉讼情况 </w:t>
            </w:r>
          </w:p>
        </w:tc>
        <w:tc>
          <w:tcPr>
            <w:tcW w:w="2459" w:type="dxa"/>
            <w:gridSpan w:val="3"/>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有（   ），无（   ）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75" w:hRule="atLeast"/>
        </w:trPr>
        <w:tc>
          <w:tcPr>
            <w:tcW w:w="1906" w:type="dxa"/>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供应商简介</w:t>
            </w:r>
          </w:p>
        </w:tc>
        <w:tc>
          <w:tcPr>
            <w:tcW w:w="6959" w:type="dxa"/>
            <w:gridSpan w:val="7"/>
            <w:vAlign w:val="center"/>
          </w:tcPr>
          <w:p>
            <w:pPr>
              <w:snapToGrid w:val="0"/>
              <w:spacing w:before="156" w:beforeLines="50" w:after="50" w:line="360" w:lineRule="auto"/>
              <w:ind w:firstLine="420" w:firstLineChars="200"/>
              <w:rPr>
                <w:rFonts w:ascii="仿宋" w:hAnsi="仿宋" w:eastAsia="仿宋"/>
                <w:sz w:val="21"/>
                <w:szCs w:val="21"/>
              </w:rPr>
            </w:pPr>
          </w:p>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w:t>
            </w:r>
          </w:p>
          <w:p>
            <w:pPr>
              <w:snapToGrid w:val="0"/>
              <w:spacing w:before="156" w:beforeLines="50" w:after="50" w:line="360" w:lineRule="auto"/>
              <w:ind w:firstLine="420" w:firstLineChars="200"/>
              <w:rPr>
                <w:rFonts w:ascii="仿宋" w:hAnsi="仿宋" w:eastAsia="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06" w:hRule="atLeast"/>
        </w:trPr>
        <w:tc>
          <w:tcPr>
            <w:tcW w:w="1906" w:type="dxa"/>
            <w:vAlign w:val="center"/>
          </w:tcPr>
          <w:p>
            <w:pPr>
              <w:snapToGrid w:val="0"/>
              <w:spacing w:before="156" w:beforeLines="50" w:after="50" w:line="360" w:lineRule="auto"/>
              <w:jc w:val="center"/>
              <w:rPr>
                <w:rFonts w:ascii="仿宋" w:hAnsi="仿宋" w:eastAsia="仿宋"/>
                <w:sz w:val="21"/>
                <w:szCs w:val="21"/>
              </w:rPr>
            </w:pPr>
            <w:r>
              <w:rPr>
                <w:rFonts w:hint="eastAsia" w:ascii="仿宋" w:hAnsi="仿宋" w:eastAsia="仿宋"/>
                <w:sz w:val="21"/>
                <w:szCs w:val="21"/>
              </w:rPr>
              <w:t>其他有竞争力</w:t>
            </w:r>
          </w:p>
          <w:p>
            <w:pPr>
              <w:snapToGrid w:val="0"/>
              <w:spacing w:before="156" w:beforeLines="50" w:after="50" w:line="360" w:lineRule="auto"/>
              <w:jc w:val="center"/>
              <w:rPr>
                <w:rFonts w:ascii="仿宋" w:hAnsi="仿宋" w:eastAsia="仿宋"/>
                <w:sz w:val="21"/>
                <w:szCs w:val="21"/>
              </w:rPr>
            </w:pPr>
            <w:r>
              <w:rPr>
                <w:rFonts w:hint="eastAsia" w:ascii="仿宋" w:hAnsi="仿宋" w:eastAsia="仿宋"/>
                <w:sz w:val="21"/>
                <w:szCs w:val="21"/>
              </w:rPr>
              <w:t>的说明</w:t>
            </w:r>
          </w:p>
        </w:tc>
        <w:tc>
          <w:tcPr>
            <w:tcW w:w="6959" w:type="dxa"/>
            <w:gridSpan w:val="7"/>
            <w:vAlign w:val="center"/>
          </w:tcPr>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p>
            <w:pPr>
              <w:snapToGrid w:val="0"/>
              <w:spacing w:before="156" w:beforeLines="50" w:after="50" w:line="360" w:lineRule="auto"/>
              <w:ind w:firstLine="420" w:firstLineChars="200"/>
              <w:rPr>
                <w:rFonts w:ascii="仿宋" w:hAnsi="仿宋" w:eastAsia="仿宋"/>
                <w:sz w:val="21"/>
                <w:szCs w:val="21"/>
              </w:rPr>
            </w:pPr>
            <w:r>
              <w:rPr>
                <w:rFonts w:hint="eastAsia" w:ascii="仿宋" w:hAnsi="仿宋" w:eastAsia="仿宋"/>
                <w:sz w:val="21"/>
                <w:szCs w:val="21"/>
              </w:rPr>
              <w:t xml:space="preserve">  </w:t>
            </w:r>
          </w:p>
        </w:tc>
      </w:tr>
    </w:tbl>
    <w:p>
      <w:pPr>
        <w:snapToGrid w:val="0"/>
        <w:spacing w:before="156" w:beforeLines="50" w:after="50" w:line="360" w:lineRule="auto"/>
        <w:ind w:firstLine="420" w:firstLineChars="200"/>
        <w:rPr>
          <w:rFonts w:ascii="仿宋" w:hAnsi="仿宋" w:eastAsia="仿宋"/>
          <w:sz w:val="21"/>
          <w:szCs w:val="21"/>
        </w:rPr>
      </w:pPr>
    </w:p>
    <w:p>
      <w:pPr>
        <w:snapToGrid w:val="0"/>
        <w:spacing w:before="156" w:beforeLines="50" w:after="50" w:line="360" w:lineRule="auto"/>
        <w:ind w:firstLine="420" w:firstLineChars="200"/>
        <w:rPr>
          <w:rFonts w:ascii="仿宋" w:hAnsi="仿宋" w:eastAsia="仿宋"/>
          <w:sz w:val="21"/>
          <w:szCs w:val="21"/>
          <w:lang w:val="zh-CN"/>
        </w:rPr>
      </w:pPr>
      <w:r>
        <w:rPr>
          <w:rFonts w:hint="eastAsia" w:ascii="仿宋" w:hAnsi="仿宋" w:eastAsia="仿宋"/>
          <w:sz w:val="21"/>
          <w:szCs w:val="21"/>
        </w:rPr>
        <w:t>说明：1、</w:t>
      </w:r>
      <w:r>
        <w:rPr>
          <w:rFonts w:hint="eastAsia" w:ascii="仿宋" w:hAnsi="仿宋" w:eastAsia="仿宋"/>
          <w:sz w:val="21"/>
          <w:szCs w:val="21"/>
          <w:lang w:val="zh-CN"/>
        </w:rPr>
        <w:t>附企业</w:t>
      </w:r>
      <w:r>
        <w:rPr>
          <w:rFonts w:hint="eastAsia" w:ascii="仿宋" w:hAnsi="仿宋" w:eastAsia="仿宋"/>
          <w:sz w:val="21"/>
          <w:szCs w:val="21"/>
        </w:rPr>
        <w:t>加盖公章的营业执照副本、相关资质类证书复印件</w:t>
      </w:r>
      <w:r>
        <w:rPr>
          <w:rFonts w:hint="eastAsia" w:ascii="仿宋" w:hAnsi="仿宋" w:eastAsia="仿宋"/>
          <w:sz w:val="21"/>
          <w:szCs w:val="21"/>
          <w:lang w:val="zh-CN"/>
        </w:rPr>
        <w:t>。</w:t>
      </w:r>
    </w:p>
    <w:p>
      <w:pPr>
        <w:snapToGrid w:val="0"/>
        <w:spacing w:before="156" w:beforeLines="50" w:after="50"/>
        <w:rPr>
          <w:rFonts w:ascii="仿宋" w:hAnsi="仿宋" w:eastAsia="仿宋"/>
          <w:b/>
          <w:bCs/>
          <w:sz w:val="21"/>
          <w:szCs w:val="21"/>
        </w:rPr>
      </w:pPr>
      <w:r>
        <w:rPr>
          <w:rFonts w:hint="eastAsia" w:ascii="仿宋" w:hAnsi="仿宋" w:eastAsia="仿宋"/>
          <w:b/>
          <w:bCs/>
          <w:sz w:val="21"/>
          <w:szCs w:val="21"/>
        </w:rPr>
        <w:t>附件7</w:t>
      </w:r>
    </w:p>
    <w:p>
      <w:pPr>
        <w:pStyle w:val="23"/>
        <w:spacing w:after="156"/>
      </w:pPr>
    </w:p>
    <w:p>
      <w:pPr>
        <w:pStyle w:val="23"/>
        <w:spacing w:after="156"/>
        <w:ind w:firstLine="43"/>
        <w:rPr>
          <w:rFonts w:ascii="仿宋" w:hAnsi="仿宋" w:eastAsia="仿宋" w:cs="仿宋"/>
          <w:kern w:val="2"/>
          <w:sz w:val="36"/>
          <w:szCs w:val="36"/>
        </w:rPr>
      </w:pPr>
      <w:r>
        <w:rPr>
          <w:rFonts w:hint="eastAsia" w:ascii="仿宋" w:hAnsi="仿宋" w:eastAsia="仿宋" w:cs="仿宋"/>
          <w:kern w:val="2"/>
          <w:sz w:val="36"/>
          <w:szCs w:val="36"/>
        </w:rPr>
        <w:t>企业财务状况表</w:t>
      </w:r>
    </w:p>
    <w:p>
      <w:pPr>
        <w:pStyle w:val="23"/>
        <w:spacing w:after="156"/>
        <w:ind w:firstLine="29"/>
        <w:rPr>
          <w:rFonts w:ascii="仿宋" w:hAnsi="仿宋" w:eastAsia="仿宋" w:cs="仿宋"/>
          <w:b w:val="0"/>
          <w:bCs/>
          <w:kern w:val="2"/>
          <w:sz w:val="24"/>
          <w:szCs w:val="24"/>
        </w:rPr>
      </w:pPr>
      <w:r>
        <w:rPr>
          <w:rFonts w:hint="eastAsia" w:ascii="仿宋" w:hAnsi="仿宋" w:eastAsia="仿宋" w:cs="仿宋"/>
          <w:b w:val="0"/>
          <w:bCs/>
          <w:kern w:val="2"/>
          <w:sz w:val="24"/>
          <w:szCs w:val="24"/>
        </w:rPr>
        <w:t>（近2年财务报表）</w:t>
      </w:r>
    </w:p>
    <w:p>
      <w:pPr>
        <w:spacing w:line="480" w:lineRule="auto"/>
        <w:rPr>
          <w:rFonts w:ascii="仿宋_GB2312" w:eastAsia="仿宋_GB2312"/>
        </w:rPr>
      </w:pPr>
    </w:p>
    <w:tbl>
      <w:tblPr>
        <w:tblStyle w:val="1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24"/>
        <w:gridCol w:w="2444"/>
        <w:gridCol w:w="2236"/>
        <w:gridCol w:w="24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624" w:type="dxa"/>
            <w:vMerge w:val="restart"/>
            <w:vAlign w:val="center"/>
          </w:tcPr>
          <w:p>
            <w:pPr>
              <w:pStyle w:val="24"/>
              <w:spacing w:line="480" w:lineRule="auto"/>
              <w:rPr>
                <w:rFonts w:ascii="仿宋" w:hAnsi="仿宋" w:eastAsia="仿宋" w:cs="仿宋"/>
                <w:sz w:val="21"/>
                <w:szCs w:val="21"/>
              </w:rPr>
            </w:pPr>
            <w:r>
              <w:rPr>
                <w:rFonts w:hint="eastAsia" w:ascii="仿宋" w:hAnsi="仿宋" w:eastAsia="仿宋" w:cs="仿宋"/>
                <w:sz w:val="21"/>
                <w:szCs w:val="21"/>
              </w:rPr>
              <w:t>资产总额</w:t>
            </w:r>
          </w:p>
        </w:tc>
        <w:tc>
          <w:tcPr>
            <w:tcW w:w="2444" w:type="dxa"/>
            <w:vMerge w:val="restart"/>
            <w:vAlign w:val="center"/>
          </w:tcPr>
          <w:p>
            <w:pPr>
              <w:spacing w:line="480" w:lineRule="auto"/>
              <w:jc w:val="center"/>
              <w:rPr>
                <w:rFonts w:ascii="仿宋" w:hAnsi="仿宋" w:eastAsia="仿宋" w:cs="仿宋"/>
                <w:sz w:val="21"/>
                <w:szCs w:val="21"/>
              </w:rPr>
            </w:pPr>
          </w:p>
        </w:tc>
        <w:tc>
          <w:tcPr>
            <w:tcW w:w="2236" w:type="dxa"/>
            <w:vAlign w:val="center"/>
          </w:tcPr>
          <w:p>
            <w:pPr>
              <w:spacing w:line="480" w:lineRule="auto"/>
              <w:rPr>
                <w:rFonts w:ascii="仿宋" w:hAnsi="仿宋" w:eastAsia="仿宋" w:cs="仿宋"/>
                <w:sz w:val="21"/>
                <w:szCs w:val="21"/>
              </w:rPr>
            </w:pPr>
            <w:r>
              <w:rPr>
                <w:rFonts w:hint="eastAsia" w:ascii="仿宋" w:hAnsi="仿宋" w:eastAsia="仿宋" w:cs="仿宋"/>
                <w:sz w:val="21"/>
                <w:szCs w:val="21"/>
              </w:rPr>
              <w:t>其中：固定资产</w:t>
            </w:r>
          </w:p>
        </w:tc>
        <w:tc>
          <w:tcPr>
            <w:tcW w:w="2400"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624" w:type="dxa"/>
            <w:vMerge w:val="continue"/>
            <w:vAlign w:val="center"/>
          </w:tcPr>
          <w:p>
            <w:pPr>
              <w:spacing w:line="480" w:lineRule="auto"/>
              <w:jc w:val="center"/>
              <w:rPr>
                <w:rFonts w:ascii="仿宋" w:hAnsi="仿宋" w:eastAsia="仿宋" w:cs="仿宋"/>
                <w:sz w:val="21"/>
                <w:szCs w:val="21"/>
              </w:rPr>
            </w:pPr>
          </w:p>
        </w:tc>
        <w:tc>
          <w:tcPr>
            <w:tcW w:w="2444" w:type="dxa"/>
            <w:vMerge w:val="continue"/>
            <w:vAlign w:val="center"/>
          </w:tcPr>
          <w:p>
            <w:pPr>
              <w:spacing w:line="480" w:lineRule="auto"/>
              <w:jc w:val="center"/>
              <w:rPr>
                <w:rFonts w:ascii="仿宋" w:hAnsi="仿宋" w:eastAsia="仿宋" w:cs="仿宋"/>
                <w:sz w:val="21"/>
                <w:szCs w:val="21"/>
              </w:rPr>
            </w:pPr>
          </w:p>
        </w:tc>
        <w:tc>
          <w:tcPr>
            <w:tcW w:w="2236" w:type="dxa"/>
            <w:vAlign w:val="center"/>
          </w:tcPr>
          <w:p>
            <w:pPr>
              <w:spacing w:line="480" w:lineRule="auto"/>
              <w:rPr>
                <w:rFonts w:ascii="仿宋" w:hAnsi="仿宋" w:eastAsia="仿宋" w:cs="仿宋"/>
                <w:sz w:val="21"/>
                <w:szCs w:val="21"/>
              </w:rPr>
            </w:pPr>
            <w:r>
              <w:rPr>
                <w:rFonts w:hint="eastAsia" w:ascii="仿宋" w:hAnsi="仿宋" w:eastAsia="仿宋" w:cs="仿宋"/>
                <w:sz w:val="21"/>
                <w:szCs w:val="21"/>
              </w:rPr>
              <w:t xml:space="preserve">      流动资产</w:t>
            </w:r>
          </w:p>
        </w:tc>
        <w:tc>
          <w:tcPr>
            <w:tcW w:w="2400"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624" w:type="dxa"/>
            <w:vMerge w:val="restart"/>
            <w:vAlign w:val="center"/>
          </w:tcPr>
          <w:p>
            <w:pPr>
              <w:spacing w:line="480" w:lineRule="auto"/>
              <w:jc w:val="center"/>
              <w:rPr>
                <w:rFonts w:ascii="仿宋" w:hAnsi="仿宋" w:eastAsia="仿宋" w:cs="仿宋"/>
                <w:sz w:val="21"/>
                <w:szCs w:val="21"/>
              </w:rPr>
            </w:pPr>
            <w:r>
              <w:rPr>
                <w:rFonts w:hint="eastAsia" w:ascii="仿宋" w:hAnsi="仿宋" w:eastAsia="仿宋" w:cs="仿宋"/>
                <w:sz w:val="21"/>
                <w:szCs w:val="21"/>
              </w:rPr>
              <w:t>负债总额</w:t>
            </w:r>
          </w:p>
        </w:tc>
        <w:tc>
          <w:tcPr>
            <w:tcW w:w="2444" w:type="dxa"/>
            <w:vMerge w:val="restart"/>
            <w:vAlign w:val="center"/>
          </w:tcPr>
          <w:p>
            <w:pPr>
              <w:spacing w:line="480" w:lineRule="auto"/>
              <w:jc w:val="center"/>
              <w:rPr>
                <w:rFonts w:ascii="仿宋" w:hAnsi="仿宋" w:eastAsia="仿宋" w:cs="仿宋"/>
                <w:sz w:val="21"/>
                <w:szCs w:val="21"/>
              </w:rPr>
            </w:pPr>
          </w:p>
        </w:tc>
        <w:tc>
          <w:tcPr>
            <w:tcW w:w="2236" w:type="dxa"/>
            <w:vAlign w:val="center"/>
          </w:tcPr>
          <w:p>
            <w:pPr>
              <w:spacing w:line="480" w:lineRule="auto"/>
              <w:rPr>
                <w:rFonts w:ascii="仿宋" w:hAnsi="仿宋" w:eastAsia="仿宋" w:cs="仿宋"/>
                <w:sz w:val="21"/>
                <w:szCs w:val="21"/>
              </w:rPr>
            </w:pPr>
            <w:r>
              <w:rPr>
                <w:rFonts w:hint="eastAsia" w:ascii="仿宋" w:hAnsi="仿宋" w:eastAsia="仿宋" w:cs="仿宋"/>
                <w:sz w:val="21"/>
                <w:szCs w:val="21"/>
              </w:rPr>
              <w:t>其中：长期负债</w:t>
            </w:r>
          </w:p>
        </w:tc>
        <w:tc>
          <w:tcPr>
            <w:tcW w:w="2400"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624" w:type="dxa"/>
            <w:vMerge w:val="continue"/>
            <w:vAlign w:val="center"/>
          </w:tcPr>
          <w:p>
            <w:pPr>
              <w:spacing w:line="480" w:lineRule="auto"/>
              <w:jc w:val="center"/>
              <w:rPr>
                <w:rFonts w:ascii="仿宋" w:hAnsi="仿宋" w:eastAsia="仿宋" w:cs="仿宋"/>
                <w:sz w:val="21"/>
                <w:szCs w:val="21"/>
              </w:rPr>
            </w:pPr>
          </w:p>
        </w:tc>
        <w:tc>
          <w:tcPr>
            <w:tcW w:w="2444" w:type="dxa"/>
            <w:vMerge w:val="continue"/>
            <w:vAlign w:val="center"/>
          </w:tcPr>
          <w:p>
            <w:pPr>
              <w:spacing w:line="480" w:lineRule="auto"/>
              <w:jc w:val="center"/>
              <w:rPr>
                <w:rFonts w:ascii="仿宋" w:hAnsi="仿宋" w:eastAsia="仿宋" w:cs="仿宋"/>
                <w:sz w:val="21"/>
                <w:szCs w:val="21"/>
              </w:rPr>
            </w:pPr>
          </w:p>
        </w:tc>
        <w:tc>
          <w:tcPr>
            <w:tcW w:w="2236" w:type="dxa"/>
            <w:vAlign w:val="center"/>
          </w:tcPr>
          <w:p>
            <w:pPr>
              <w:spacing w:line="480" w:lineRule="auto"/>
              <w:rPr>
                <w:rFonts w:ascii="仿宋" w:hAnsi="仿宋" w:eastAsia="仿宋" w:cs="仿宋"/>
                <w:sz w:val="21"/>
                <w:szCs w:val="21"/>
              </w:rPr>
            </w:pPr>
            <w:r>
              <w:rPr>
                <w:rFonts w:hint="eastAsia" w:ascii="仿宋" w:hAnsi="仿宋" w:eastAsia="仿宋" w:cs="仿宋"/>
                <w:sz w:val="21"/>
                <w:szCs w:val="21"/>
              </w:rPr>
              <w:t xml:space="preserve">      流动负债</w:t>
            </w:r>
          </w:p>
        </w:tc>
        <w:tc>
          <w:tcPr>
            <w:tcW w:w="2400"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4068" w:type="dxa"/>
            <w:gridSpan w:val="2"/>
            <w:vAlign w:val="center"/>
          </w:tcPr>
          <w:p>
            <w:pPr>
              <w:spacing w:line="480" w:lineRule="auto"/>
              <w:jc w:val="center"/>
              <w:rPr>
                <w:rFonts w:ascii="仿宋" w:hAnsi="仿宋" w:eastAsia="仿宋" w:cs="仿宋"/>
                <w:sz w:val="21"/>
                <w:szCs w:val="21"/>
              </w:rPr>
            </w:pPr>
            <w:r>
              <w:rPr>
                <w:rFonts w:hint="eastAsia" w:ascii="仿宋" w:hAnsi="仿宋" w:eastAsia="仿宋" w:cs="仿宋"/>
                <w:sz w:val="21"/>
                <w:szCs w:val="21"/>
              </w:rPr>
              <w:t>年平均完成投资</w:t>
            </w:r>
          </w:p>
        </w:tc>
        <w:tc>
          <w:tcPr>
            <w:tcW w:w="4636" w:type="dxa"/>
            <w:gridSpan w:val="2"/>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4068" w:type="dxa"/>
            <w:gridSpan w:val="2"/>
            <w:vAlign w:val="center"/>
          </w:tcPr>
          <w:p>
            <w:pPr>
              <w:pStyle w:val="24"/>
              <w:spacing w:line="480" w:lineRule="auto"/>
              <w:rPr>
                <w:rFonts w:ascii="仿宋" w:hAnsi="仿宋" w:eastAsia="仿宋" w:cs="仿宋"/>
                <w:sz w:val="21"/>
                <w:szCs w:val="21"/>
              </w:rPr>
            </w:pPr>
            <w:r>
              <w:rPr>
                <w:rFonts w:hint="eastAsia" w:ascii="仿宋" w:hAnsi="仿宋" w:eastAsia="仿宋" w:cs="仿宋"/>
                <w:sz w:val="21"/>
                <w:szCs w:val="21"/>
              </w:rPr>
              <w:t>最高年施工能力</w:t>
            </w:r>
          </w:p>
        </w:tc>
        <w:tc>
          <w:tcPr>
            <w:tcW w:w="4636" w:type="dxa"/>
            <w:gridSpan w:val="2"/>
            <w:vAlign w:val="center"/>
          </w:tcPr>
          <w:p>
            <w:pPr>
              <w:spacing w:line="480" w:lineRule="auto"/>
              <w:rPr>
                <w:rFonts w:ascii="仿宋" w:hAnsi="仿宋" w:eastAsia="仿宋" w:cs="仿宋"/>
                <w:sz w:val="21"/>
                <w:szCs w:val="21"/>
              </w:rPr>
            </w:pPr>
          </w:p>
        </w:tc>
      </w:tr>
    </w:tbl>
    <w:p>
      <w:pPr>
        <w:pStyle w:val="23"/>
        <w:spacing w:after="156"/>
      </w:pPr>
    </w:p>
    <w:p>
      <w:pPr>
        <w:pStyle w:val="23"/>
        <w:spacing w:after="156"/>
      </w:pPr>
    </w:p>
    <w:p>
      <w:pPr>
        <w:pStyle w:val="23"/>
        <w:spacing w:after="156"/>
      </w:pPr>
    </w:p>
    <w:p>
      <w:pPr>
        <w:pStyle w:val="23"/>
        <w:spacing w:after="156"/>
      </w:pPr>
    </w:p>
    <w:p>
      <w:pPr>
        <w:pStyle w:val="23"/>
        <w:spacing w:after="156"/>
      </w:pPr>
    </w:p>
    <w:p>
      <w:pPr>
        <w:pStyle w:val="23"/>
        <w:spacing w:after="156"/>
      </w:pPr>
    </w:p>
    <w:p>
      <w:pPr>
        <w:pStyle w:val="23"/>
        <w:spacing w:after="156"/>
      </w:pPr>
    </w:p>
    <w:p>
      <w:pPr>
        <w:pStyle w:val="23"/>
        <w:spacing w:after="156"/>
      </w:pPr>
    </w:p>
    <w:p>
      <w:pPr>
        <w:pStyle w:val="23"/>
        <w:spacing w:after="156"/>
      </w:pPr>
    </w:p>
    <w:p>
      <w:pPr>
        <w:pStyle w:val="23"/>
        <w:spacing w:after="156"/>
      </w:pPr>
    </w:p>
    <w:p>
      <w:pPr>
        <w:pStyle w:val="23"/>
        <w:spacing w:after="156"/>
        <w:ind w:left="0" w:firstLine="0" w:firstLineChars="0"/>
        <w:jc w:val="both"/>
      </w:pPr>
    </w:p>
    <w:p>
      <w:pPr>
        <w:snapToGrid w:val="0"/>
        <w:spacing w:before="156" w:beforeLines="50" w:after="50"/>
        <w:rPr>
          <w:rFonts w:ascii="仿宋" w:hAnsi="仿宋" w:eastAsia="仿宋"/>
          <w:b/>
          <w:bCs/>
          <w:sz w:val="21"/>
          <w:szCs w:val="21"/>
        </w:rPr>
      </w:pPr>
      <w:r>
        <w:rPr>
          <w:rFonts w:hint="eastAsia" w:ascii="仿宋" w:hAnsi="仿宋" w:eastAsia="仿宋"/>
          <w:b/>
          <w:bCs/>
          <w:sz w:val="21"/>
          <w:szCs w:val="21"/>
        </w:rPr>
        <w:t>附件8</w:t>
      </w:r>
    </w:p>
    <w:p>
      <w:pPr>
        <w:pStyle w:val="23"/>
        <w:spacing w:after="156"/>
        <w:ind w:firstLine="43"/>
        <w:rPr>
          <w:rFonts w:ascii="仿宋" w:hAnsi="仿宋" w:eastAsia="仿宋" w:cs="仿宋"/>
          <w:kern w:val="2"/>
          <w:sz w:val="36"/>
          <w:szCs w:val="36"/>
        </w:rPr>
      </w:pPr>
    </w:p>
    <w:p>
      <w:pPr>
        <w:pStyle w:val="23"/>
        <w:spacing w:after="156"/>
        <w:ind w:firstLine="43"/>
        <w:rPr>
          <w:rFonts w:ascii="仿宋" w:hAnsi="仿宋" w:eastAsia="仿宋" w:cs="仿宋"/>
          <w:kern w:val="2"/>
          <w:sz w:val="36"/>
          <w:szCs w:val="36"/>
        </w:rPr>
      </w:pPr>
      <w:r>
        <w:rPr>
          <w:rFonts w:hint="eastAsia" w:ascii="仿宋" w:hAnsi="仿宋" w:eastAsia="仿宋" w:cs="仿宋"/>
          <w:kern w:val="2"/>
          <w:sz w:val="36"/>
          <w:szCs w:val="36"/>
        </w:rPr>
        <w:t>近三年类似项目情况一览表</w:t>
      </w:r>
    </w:p>
    <w:p>
      <w:pPr>
        <w:spacing w:line="480" w:lineRule="auto"/>
        <w:rPr>
          <w:rFonts w:ascii="仿宋_GB2312" w:eastAsia="仿宋_GB2312"/>
        </w:rPr>
      </w:pPr>
    </w:p>
    <w:tbl>
      <w:tblPr>
        <w:tblStyle w:val="18"/>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44"/>
        <w:gridCol w:w="1825"/>
        <w:gridCol w:w="1865"/>
        <w:gridCol w:w="1946"/>
        <w:gridCol w:w="17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360" w:lineRule="auto"/>
              <w:jc w:val="center"/>
              <w:rPr>
                <w:rFonts w:ascii="仿宋" w:hAnsi="仿宋" w:eastAsia="仿宋" w:cs="仿宋"/>
                <w:b/>
                <w:sz w:val="21"/>
                <w:szCs w:val="21"/>
              </w:rPr>
            </w:pPr>
            <w:r>
              <w:rPr>
                <w:rFonts w:hint="eastAsia" w:ascii="仿宋" w:hAnsi="仿宋" w:eastAsia="仿宋" w:cs="仿宋"/>
                <w:b/>
                <w:sz w:val="21"/>
                <w:szCs w:val="21"/>
              </w:rPr>
              <w:t>业主</w:t>
            </w:r>
          </w:p>
        </w:tc>
        <w:tc>
          <w:tcPr>
            <w:tcW w:w="1825" w:type="dxa"/>
            <w:vAlign w:val="center"/>
          </w:tcPr>
          <w:p>
            <w:pPr>
              <w:spacing w:line="360" w:lineRule="auto"/>
              <w:jc w:val="center"/>
              <w:rPr>
                <w:rFonts w:ascii="仿宋" w:hAnsi="仿宋" w:eastAsia="仿宋" w:cs="仿宋"/>
                <w:b/>
                <w:sz w:val="21"/>
                <w:szCs w:val="21"/>
              </w:rPr>
            </w:pPr>
            <w:r>
              <w:rPr>
                <w:rFonts w:hint="eastAsia" w:ascii="仿宋" w:hAnsi="仿宋" w:eastAsia="仿宋" w:cs="仿宋"/>
                <w:b/>
                <w:sz w:val="21"/>
                <w:szCs w:val="21"/>
              </w:rPr>
              <w:t>项目名称及地点</w:t>
            </w:r>
          </w:p>
        </w:tc>
        <w:tc>
          <w:tcPr>
            <w:tcW w:w="1865" w:type="dxa"/>
            <w:vAlign w:val="center"/>
          </w:tcPr>
          <w:p>
            <w:pPr>
              <w:spacing w:line="360" w:lineRule="auto"/>
              <w:jc w:val="center"/>
              <w:rPr>
                <w:rFonts w:ascii="仿宋" w:hAnsi="仿宋" w:eastAsia="仿宋" w:cs="仿宋"/>
                <w:b/>
                <w:sz w:val="21"/>
                <w:szCs w:val="21"/>
              </w:rPr>
            </w:pPr>
            <w:r>
              <w:rPr>
                <w:rFonts w:hint="eastAsia" w:ascii="仿宋" w:hAnsi="仿宋" w:eastAsia="仿宋" w:cs="仿宋"/>
                <w:b/>
                <w:sz w:val="21"/>
                <w:szCs w:val="21"/>
              </w:rPr>
              <w:t>项目时间</w:t>
            </w:r>
          </w:p>
        </w:tc>
        <w:tc>
          <w:tcPr>
            <w:tcW w:w="1946" w:type="dxa"/>
            <w:vAlign w:val="center"/>
          </w:tcPr>
          <w:p>
            <w:pPr>
              <w:spacing w:line="360" w:lineRule="auto"/>
              <w:jc w:val="center"/>
              <w:rPr>
                <w:rFonts w:ascii="仿宋" w:hAnsi="仿宋" w:eastAsia="仿宋" w:cs="仿宋"/>
                <w:b/>
                <w:sz w:val="21"/>
                <w:szCs w:val="21"/>
              </w:rPr>
            </w:pPr>
            <w:r>
              <w:rPr>
                <w:rFonts w:hint="eastAsia" w:ascii="仿宋" w:hAnsi="仿宋" w:eastAsia="仿宋" w:cs="仿宋"/>
                <w:b/>
                <w:sz w:val="21"/>
                <w:szCs w:val="21"/>
              </w:rPr>
              <w:t>项目规模</w:t>
            </w:r>
          </w:p>
        </w:tc>
        <w:tc>
          <w:tcPr>
            <w:tcW w:w="1763" w:type="dxa"/>
            <w:vAlign w:val="center"/>
          </w:tcPr>
          <w:p>
            <w:pPr>
              <w:spacing w:line="360" w:lineRule="auto"/>
              <w:jc w:val="center"/>
              <w:rPr>
                <w:rFonts w:ascii="仿宋" w:hAnsi="仿宋" w:eastAsia="仿宋" w:cs="仿宋"/>
                <w:b/>
                <w:sz w:val="21"/>
                <w:szCs w:val="21"/>
              </w:rPr>
            </w:pPr>
            <w:r>
              <w:rPr>
                <w:rFonts w:hint="eastAsia" w:ascii="仿宋" w:hAnsi="仿宋" w:eastAsia="仿宋" w:cs="仿宋"/>
                <w:b/>
                <w:sz w:val="21"/>
                <w:szCs w:val="21"/>
              </w:rPr>
              <w:t>合同价格</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atLeast"/>
        </w:trPr>
        <w:tc>
          <w:tcPr>
            <w:tcW w:w="1744" w:type="dxa"/>
            <w:vAlign w:val="center"/>
          </w:tcPr>
          <w:p>
            <w:pPr>
              <w:spacing w:line="480" w:lineRule="auto"/>
              <w:rPr>
                <w:rFonts w:ascii="仿宋" w:hAnsi="仿宋" w:eastAsia="仿宋" w:cs="仿宋"/>
                <w:sz w:val="21"/>
                <w:szCs w:val="21"/>
              </w:rPr>
            </w:pPr>
          </w:p>
        </w:tc>
        <w:tc>
          <w:tcPr>
            <w:tcW w:w="1825" w:type="dxa"/>
            <w:vAlign w:val="center"/>
          </w:tcPr>
          <w:p>
            <w:pPr>
              <w:spacing w:line="480" w:lineRule="auto"/>
              <w:rPr>
                <w:rFonts w:ascii="仿宋" w:hAnsi="仿宋" w:eastAsia="仿宋" w:cs="仿宋"/>
                <w:sz w:val="21"/>
                <w:szCs w:val="21"/>
              </w:rPr>
            </w:pPr>
          </w:p>
        </w:tc>
        <w:tc>
          <w:tcPr>
            <w:tcW w:w="1865" w:type="dxa"/>
            <w:vAlign w:val="center"/>
          </w:tcPr>
          <w:p>
            <w:pPr>
              <w:spacing w:line="480" w:lineRule="auto"/>
              <w:rPr>
                <w:rFonts w:ascii="仿宋" w:hAnsi="仿宋" w:eastAsia="仿宋" w:cs="仿宋"/>
                <w:sz w:val="21"/>
                <w:szCs w:val="21"/>
              </w:rPr>
            </w:pPr>
          </w:p>
        </w:tc>
        <w:tc>
          <w:tcPr>
            <w:tcW w:w="1946" w:type="dxa"/>
            <w:vAlign w:val="center"/>
          </w:tcPr>
          <w:p>
            <w:pPr>
              <w:spacing w:line="480" w:lineRule="auto"/>
              <w:rPr>
                <w:rFonts w:ascii="仿宋" w:hAnsi="仿宋" w:eastAsia="仿宋" w:cs="仿宋"/>
                <w:sz w:val="21"/>
                <w:szCs w:val="21"/>
              </w:rPr>
            </w:pPr>
          </w:p>
        </w:tc>
        <w:tc>
          <w:tcPr>
            <w:tcW w:w="1763" w:type="dxa"/>
            <w:vAlign w:val="center"/>
          </w:tcPr>
          <w:p>
            <w:pPr>
              <w:spacing w:line="480" w:lineRule="auto"/>
              <w:rPr>
                <w:rFonts w:ascii="仿宋" w:hAnsi="仿宋" w:eastAsia="仿宋" w:cs="仿宋"/>
                <w:sz w:val="21"/>
                <w:szCs w:val="21"/>
              </w:rPr>
            </w:pPr>
          </w:p>
        </w:tc>
      </w:tr>
    </w:tbl>
    <w:p>
      <w:pPr>
        <w:rPr>
          <w:rFonts w:hint="eastAsia" w:ascii="黑体" w:hAnsi="黑体" w:eastAsia="黑体"/>
          <w:sz w:val="36"/>
          <w:szCs w:val="32"/>
          <w:lang w:val="en-US" w:eastAsia="zh-CN"/>
        </w:rPr>
      </w:pPr>
      <w:r>
        <w:rPr>
          <w:rFonts w:hint="eastAsia" w:ascii="黑体" w:hAnsi="黑体" w:eastAsia="黑体"/>
          <w:sz w:val="36"/>
          <w:szCs w:val="32"/>
          <w:lang w:val="en-US" w:eastAsia="zh-CN"/>
        </w:rPr>
        <w:br w:type="page"/>
      </w:r>
    </w:p>
    <w:p>
      <w:pPr>
        <w:pStyle w:val="17"/>
        <w:widowControl w:val="0"/>
        <w:numPr>
          <w:ilvl w:val="0"/>
          <w:numId w:val="0"/>
        </w:numPr>
        <w:spacing w:after="120" w:line="240" w:lineRule="auto"/>
        <w:ind w:firstLine="720" w:firstLineChars="200"/>
        <w:jc w:val="both"/>
      </w:pPr>
      <w:r>
        <w:rPr>
          <w:rFonts w:hint="eastAsia" w:ascii="黑体" w:hAnsi="黑体" w:eastAsia="黑体"/>
          <w:sz w:val="36"/>
          <w:szCs w:val="32"/>
          <w:lang w:val="en-US" w:eastAsia="zh-CN"/>
        </w:rPr>
        <w:t>六、</w:t>
      </w:r>
      <w:r>
        <w:rPr>
          <w:rFonts w:hint="eastAsia" w:ascii="黑体" w:hAnsi="黑体" w:eastAsia="黑体"/>
          <w:sz w:val="36"/>
          <w:szCs w:val="32"/>
        </w:rPr>
        <w:t>施工组织方案</w:t>
      </w:r>
      <w:bookmarkEnd w:id="52"/>
      <w:bookmarkEnd w:id="53"/>
      <w:bookmarkStart w:id="54" w:name="_GoBack"/>
      <w:bookmarkEnd w:id="54"/>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4870"/>
        <w:tab w:val="clear" w:pos="4153"/>
      </w:tabs>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21285" cy="1377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1285" cy="137795"/>
                      </a:xfrm>
                      <a:prstGeom prst="rect">
                        <a:avLst/>
                      </a:prstGeom>
                      <a:noFill/>
                      <a:ln w="6350">
                        <a:noFill/>
                      </a:ln>
                      <a:effectLst/>
                    </wps:spPr>
                    <wps:txbx>
                      <w:txbxContent>
                        <w:p>
                          <w:pPr>
                            <w:pStyle w:val="13"/>
                            <w:jc w:val="center"/>
                          </w:pPr>
                          <w:r>
                            <w:rPr>
                              <w:lang w:val="zh-CN"/>
                            </w:rPr>
                            <w:fldChar w:fldCharType="begin"/>
                          </w:r>
                          <w:r>
                            <w:rPr>
                              <w:lang w:val="zh-CN"/>
                            </w:rPr>
                            <w:instrText xml:space="preserve"> PAGE   \* MERGEFORMAT </w:instrText>
                          </w:r>
                          <w:r>
                            <w:rPr>
                              <w:lang w:val="zh-CN"/>
                            </w:rPr>
                            <w:fldChar w:fldCharType="separate"/>
                          </w:r>
                          <w:r>
                            <w:rPr>
                              <w:lang w:val="zh-CN"/>
                            </w:rPr>
                            <w:t>24</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0.85pt;width:9.55pt;mso-position-horizontal:center;mso-position-horizontal-relative:margin;mso-wrap-style:none;z-index:251658240;mso-width-relative:page;mso-height-relative:page;" filled="f" stroked="f" coordsize="21600,21600" o:gfxdata="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GrMR0gAAAAMBAAAPAAAAAAAAAAEAIAAAACIAAABkcnMvZG93bnJldi54bWxQ&#10;SwECFAAUAAAACACHTuJA0voKRzYCAABhBAAADgAAAAAAAAABACAAAAAhAQAAZHJzL2Uyb0RvYy54&#10;bWxQSwUGAAAAAAYABgBZAQAAyQUAAAAA&#10;">
              <v:fill on="f" focussize="0,0"/>
              <v:stroke on="f" weight="0.5pt"/>
              <v:imagedata o:title=""/>
              <o:lock v:ext="edit" aspectratio="f"/>
              <v:textbox inset="0mm,0mm,0mm,0mm" style="mso-fit-shape-to-text:t;">
                <w:txbxContent>
                  <w:p>
                    <w:pPr>
                      <w:pStyle w:val="13"/>
                      <w:jc w:val="center"/>
                    </w:pPr>
                    <w:r>
                      <w:rPr>
                        <w:lang w:val="zh-CN"/>
                      </w:rPr>
                      <w:fldChar w:fldCharType="begin"/>
                    </w:r>
                    <w:r>
                      <w:rPr>
                        <w:lang w:val="zh-CN"/>
                      </w:rPr>
                      <w:instrText xml:space="preserve"> PAGE   \* MERGEFORMAT </w:instrText>
                    </w:r>
                    <w:r>
                      <w:rPr>
                        <w:lang w:val="zh-CN"/>
                      </w:rPr>
                      <w:fldChar w:fldCharType="separate"/>
                    </w:r>
                    <w:r>
                      <w:rPr>
                        <w:lang w:val="zh-CN"/>
                      </w:rPr>
                      <w:t>24</w:t>
                    </w:r>
                    <w:r>
                      <w:rPr>
                        <w:lang w:val="zh-CN"/>
                      </w:rPr>
                      <w:fldChar w:fldCharType="end"/>
                    </w:r>
                  </w:p>
                </w:txbxContent>
              </v:textbox>
            </v:shape>
          </w:pict>
        </mc:Fallback>
      </mc:AlternateContent>
    </w:r>
  </w:p>
  <w:p>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21285" cy="137795"/>
              <wp:effectExtent l="0" t="0" r="0" b="0"/>
              <wp:wrapNone/>
              <wp:docPr id="2" name="文本框 1"/>
              <wp:cNvGraphicFramePr/>
              <a:graphic xmlns:a="http://schemas.openxmlformats.org/drawingml/2006/main">
                <a:graphicData uri="http://schemas.microsoft.com/office/word/2010/wordprocessingShape">
                  <wps:wsp>
                    <wps:cNvSpPr txBox="1"/>
                    <wps:spPr>
                      <a:xfrm>
                        <a:off x="0" y="0"/>
                        <a:ext cx="121285" cy="137795"/>
                      </a:xfrm>
                      <a:prstGeom prst="rect">
                        <a:avLst/>
                      </a:prstGeom>
                      <a:noFill/>
                      <a:ln w="6350">
                        <a:noFill/>
                      </a:ln>
                    </wps:spPr>
                    <wps:txbx>
                      <w:txbxContent>
                        <w:p>
                          <w:pPr>
                            <w:pStyle w:val="13"/>
                            <w:jc w:val="center"/>
                          </w:pPr>
                          <w:r>
                            <w:rPr>
                              <w:lang w:val="zh-CN"/>
                            </w:rPr>
                            <w:fldChar w:fldCharType="begin"/>
                          </w:r>
                          <w:r>
                            <w:rPr>
                              <w:lang w:val="zh-CN"/>
                            </w:rPr>
                            <w:instrText xml:space="preserve"> PAGE   \* MERGEFORMAT </w:instrText>
                          </w:r>
                          <w:r>
                            <w:rPr>
                              <w:lang w:val="zh-CN"/>
                            </w:rPr>
                            <w:fldChar w:fldCharType="separate"/>
                          </w:r>
                          <w:r>
                            <w:rPr>
                              <w:lang w:val="zh-CN"/>
                            </w:rPr>
                            <w:t>24</w:t>
                          </w:r>
                          <w:r>
                            <w:rPr>
                              <w:lang w:val="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0.85pt;width:9.55pt;mso-position-horizontal:center;mso-position-horizontal-relative:margin;mso-wrap-style:none;z-index:251657216;mso-width-relative:page;mso-height-relative:page;" filled="f" stroked="f" coordsize="21600,21600" o:gfxdata="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hqzEdIAAAADAQAADwAAAAAAAAABACAAAAAiAAAAZHJzL2Rvd25yZXYueG1sUEsBAhQA&#10;FAAAAAgAh07iQGGYkocxAgAAUwQAAA4AAAAAAAAAAQAgAAAAIQEAAGRycy9lMm9Eb2MueG1sUEsF&#10;BgAAAAAGAAYAWQEAAMQFAAAAAA==&#10;">
              <v:fill on="f" focussize="0,0"/>
              <v:stroke on="f" weight="0.5pt"/>
              <v:imagedata o:title=""/>
              <o:lock v:ext="edit" aspectratio="f"/>
              <v:textbox inset="0mm,0mm,0mm,0mm" style="mso-fit-shape-to-text:t;">
                <w:txbxContent>
                  <w:p>
                    <w:pPr>
                      <w:pStyle w:val="13"/>
                      <w:jc w:val="center"/>
                    </w:pPr>
                    <w:r>
                      <w:rPr>
                        <w:lang w:val="zh-CN"/>
                      </w:rPr>
                      <w:fldChar w:fldCharType="begin"/>
                    </w:r>
                    <w:r>
                      <w:rPr>
                        <w:lang w:val="zh-CN"/>
                      </w:rPr>
                      <w:instrText xml:space="preserve"> PAGE   \* MERGEFORMAT </w:instrText>
                    </w:r>
                    <w:r>
                      <w:rPr>
                        <w:lang w:val="zh-CN"/>
                      </w:rPr>
                      <w:fldChar w:fldCharType="separate"/>
                    </w:r>
                    <w:r>
                      <w:rPr>
                        <w:lang w:val="zh-CN"/>
                      </w:rPr>
                      <w:t>24</w:t>
                    </w:r>
                    <w:r>
                      <w:rPr>
                        <w:lang w:val="zh-CN"/>
                      </w:rPr>
                      <w:fldChar w:fldCharType="end"/>
                    </w:r>
                  </w:p>
                </w:txbxContent>
              </v:textbox>
            </v:shape>
          </w:pict>
        </mc:Fallback>
      </mc:AlternateContent>
    </w:r>
  </w:p>
  <w:p>
    <w:pPr>
      <w:pStyle w:val="1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left" w:pos="4870"/>
        <w:tab w:val="clear" w:pos="4153"/>
      </w:tabs>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28</w:t>
                    </w:r>
                    <w:r>
                      <w:rPr>
                        <w:rFonts w:hint="eastAsia"/>
                        <w:lang w:eastAsia="zh-CN"/>
                      </w:rPr>
                      <w:fldChar w:fldCharType="end"/>
                    </w:r>
                  </w:p>
                </w:txbxContent>
              </v:textbox>
            </v:shape>
          </w:pict>
        </mc:Fallback>
      </mc:AlternateContent>
    </w:r>
    <w:r>
      <w:rPr>
        <w:rFonts w:hint="eastAsia"/>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28A0A3"/>
    <w:multiLevelType w:val="singleLevel"/>
    <w:tmpl w:val="E928A0A3"/>
    <w:lvl w:ilvl="0" w:tentative="0">
      <w:start w:val="1"/>
      <w:numFmt w:val="decimal"/>
      <w:pStyle w:val="7"/>
      <w:lvlText w:val="%1."/>
      <w:lvlJc w:val="left"/>
      <w:pPr>
        <w:tabs>
          <w:tab w:val="left" w:pos="360"/>
        </w:tabs>
        <w:ind w:left="360" w:hanging="360"/>
      </w:p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isLgl/>
      <w:lvlText w:val="%1.%2"/>
      <w:lvlJc w:val="left"/>
      <w:pPr>
        <w:tabs>
          <w:tab w:val="left" w:pos="851"/>
        </w:tabs>
        <w:ind w:left="0" w:firstLine="0"/>
      </w:pPr>
    </w:lvl>
    <w:lvl w:ilvl="2" w:tentative="0">
      <w:start w:val="1"/>
      <w:numFmt w:val="decimal"/>
      <w:pStyle w:val="21"/>
      <w:isLgl/>
      <w:lvlText w:val="%1.%2.%3"/>
      <w:lvlJc w:val="left"/>
      <w:pPr>
        <w:tabs>
          <w:tab w:val="left" w:pos="851"/>
        </w:tabs>
        <w:ind w:left="0" w:firstLine="0"/>
      </w:pPr>
      <w:rPr>
        <w:color w:val="000000"/>
      </w:rPr>
    </w:lvl>
    <w:lvl w:ilvl="3" w:tentative="0">
      <w:start w:val="1"/>
      <w:numFmt w:val="decimal"/>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77485C72"/>
    <w:multiLevelType w:val="multilevel"/>
    <w:tmpl w:val="77485C72"/>
    <w:lvl w:ilvl="0" w:tentative="0">
      <w:start w:val="1"/>
      <w:numFmt w:val="chineseCountingThousand"/>
      <w:pStyle w:val="4"/>
      <w:lvlText w:val="（%1）"/>
      <w:lvlJc w:val="left"/>
      <w:pPr>
        <w:tabs>
          <w:tab w:val="left" w:pos="4500"/>
        </w:tabs>
        <w:ind w:left="2995" w:firstLine="425"/>
      </w:pPr>
      <w:rPr>
        <w:rFonts w:hint="eastAsia"/>
      </w:rPr>
    </w:lvl>
    <w:lvl w:ilvl="1" w:tentative="0">
      <w:start w:val="3"/>
      <w:numFmt w:val="decimal"/>
      <w:lvlText w:val="%1.%2"/>
      <w:lvlJc w:val="left"/>
      <w:pPr>
        <w:tabs>
          <w:tab w:val="left" w:pos="720"/>
        </w:tabs>
        <w:ind w:left="720" w:hanging="720"/>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440"/>
        </w:tabs>
        <w:ind w:left="1440" w:hanging="144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2160"/>
        </w:tabs>
        <w:ind w:left="2160" w:hanging="2160"/>
      </w:pPr>
      <w:rPr>
        <w:rFonts w:hint="eastAsia"/>
      </w:rPr>
    </w:lvl>
    <w:lvl w:ilvl="8" w:tentative="0">
      <w:start w:val="1"/>
      <w:numFmt w:val="decimal"/>
      <w:lvlText w:val="%1.%2.%3.%4.%5.%6.%7.%8.%9"/>
      <w:lvlJc w:val="left"/>
      <w:pPr>
        <w:tabs>
          <w:tab w:val="left" w:pos="2160"/>
        </w:tabs>
        <w:ind w:left="2160" w:hanging="216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772AB8"/>
    <w:rsid w:val="0D9F0B86"/>
    <w:rsid w:val="16866254"/>
    <w:rsid w:val="1DB0497D"/>
    <w:rsid w:val="1E177D27"/>
    <w:rsid w:val="22EB1242"/>
    <w:rsid w:val="30771E9F"/>
    <w:rsid w:val="55A93799"/>
    <w:rsid w:val="57772AB8"/>
    <w:rsid w:val="7D132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iPriority="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uiPriority w:val="0"/>
    <w:pPr>
      <w:keepNext/>
      <w:keepLines/>
      <w:spacing w:before="340" w:after="330" w:line="480" w:lineRule="auto"/>
      <w:jc w:val="center"/>
      <w:outlineLvl w:val="0"/>
    </w:pPr>
    <w:rPr>
      <w:b/>
      <w:bCs/>
      <w:kern w:val="44"/>
      <w:sz w:val="44"/>
      <w:szCs w:val="44"/>
    </w:rPr>
  </w:style>
  <w:style w:type="paragraph" w:styleId="4">
    <w:name w:val="heading 2"/>
    <w:basedOn w:val="1"/>
    <w:next w:val="5"/>
    <w:qFormat/>
    <w:uiPriority w:val="0"/>
    <w:pPr>
      <w:keepNext/>
      <w:keepLines/>
      <w:numPr>
        <w:ilvl w:val="0"/>
        <w:numId w:val="1"/>
      </w:numPr>
      <w:snapToGrid w:val="0"/>
      <w:spacing w:before="240" w:after="120" w:line="360" w:lineRule="auto"/>
      <w:ind w:left="0" w:firstLine="0"/>
      <w:jc w:val="center"/>
      <w:outlineLvl w:val="1"/>
    </w:pPr>
    <w:rPr>
      <w:rFonts w:ascii="宋体" w:hAnsi="Arial"/>
      <w:b/>
      <w:color w:val="000000"/>
      <w:sz w:val="32"/>
    </w:rPr>
  </w:style>
  <w:style w:type="paragraph" w:styleId="6">
    <w:name w:val="heading 4"/>
    <w:basedOn w:val="1"/>
    <w:next w:val="1"/>
    <w:qFormat/>
    <w:uiPriority w:val="1"/>
    <w:pPr>
      <w:spacing w:before="36"/>
      <w:ind w:left="100"/>
      <w:outlineLvl w:val="4"/>
    </w:pPr>
    <w:rPr>
      <w:rFonts w:ascii="宋体" w:hAnsi="宋体" w:eastAsia="宋体"/>
      <w:b/>
      <w:bCs/>
      <w:sz w:val="24"/>
      <w:szCs w:val="24"/>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Body Text 3"/>
    <w:basedOn w:val="1"/>
    <w:qFormat/>
    <w:uiPriority w:val="0"/>
    <w:pPr>
      <w:snapToGrid w:val="0"/>
      <w:spacing w:before="50" w:after="50"/>
    </w:pPr>
    <w:rPr>
      <w:rFonts w:hAnsi="宋体" w:eastAsia="仿宋_GB2312"/>
      <w:b/>
      <w:bCs/>
      <w:sz w:val="24"/>
      <w:szCs w:val="20"/>
    </w:rPr>
  </w:style>
  <w:style w:type="paragraph" w:styleId="5">
    <w:name w:val="Normal Indent"/>
    <w:basedOn w:val="1"/>
    <w:qFormat/>
    <w:uiPriority w:val="0"/>
    <w:pPr>
      <w:ind w:firstLine="420"/>
    </w:pPr>
    <w:rPr>
      <w:szCs w:val="20"/>
    </w:rPr>
  </w:style>
  <w:style w:type="paragraph" w:styleId="7">
    <w:name w:val="List Number"/>
    <w:basedOn w:val="1"/>
    <w:qFormat/>
    <w:uiPriority w:val="0"/>
    <w:pPr>
      <w:numPr>
        <w:ilvl w:val="0"/>
        <w:numId w:val="2"/>
      </w:numPr>
    </w:pPr>
  </w:style>
  <w:style w:type="paragraph" w:styleId="8">
    <w:name w:val="Body Text"/>
    <w:basedOn w:val="1"/>
    <w:next w:val="9"/>
    <w:qFormat/>
    <w:uiPriority w:val="0"/>
    <w:pPr>
      <w:spacing w:line="360" w:lineRule="auto"/>
      <w:jc w:val="center"/>
    </w:pPr>
    <w:rPr>
      <w:sz w:val="44"/>
      <w:szCs w:val="44"/>
    </w:rPr>
  </w:style>
  <w:style w:type="paragraph" w:styleId="9">
    <w:name w:val="Body Text First Indent"/>
    <w:basedOn w:val="8"/>
    <w:qFormat/>
    <w:uiPriority w:val="0"/>
    <w:pPr>
      <w:ind w:firstLine="420" w:firstLineChars="100"/>
    </w:pPr>
    <w:rPr>
      <w:rFonts w:ascii="Calibri" w:hAnsi="Calibri"/>
      <w:sz w:val="21"/>
      <w:szCs w:val="22"/>
    </w:rPr>
  </w:style>
  <w:style w:type="paragraph" w:styleId="10">
    <w:name w:val="Body Text Indent"/>
    <w:basedOn w:val="1"/>
    <w:qFormat/>
    <w:uiPriority w:val="0"/>
    <w:pPr>
      <w:spacing w:line="200" w:lineRule="exact"/>
      <w:ind w:firstLine="301"/>
    </w:pPr>
    <w:rPr>
      <w:rFonts w:ascii="宋体" w:hAnsi="Courier New"/>
      <w:spacing w:val="-4"/>
      <w:sz w:val="18"/>
      <w:szCs w:val="20"/>
    </w:rPr>
  </w:style>
  <w:style w:type="paragraph" w:styleId="11">
    <w:name w:val="Plain Text"/>
    <w:basedOn w:val="1"/>
    <w:next w:val="12"/>
    <w:qFormat/>
    <w:uiPriority w:val="99"/>
    <w:pPr>
      <w:spacing w:beforeLines="50" w:afterLines="50" w:line="400" w:lineRule="exact"/>
    </w:pPr>
    <w:rPr>
      <w:rFonts w:ascii="宋体" w:hAnsi="Courier New"/>
      <w:sz w:val="24"/>
      <w:szCs w:val="24"/>
    </w:rPr>
  </w:style>
  <w:style w:type="paragraph" w:styleId="12">
    <w:name w:val="index 7"/>
    <w:basedOn w:val="1"/>
    <w:next w:val="1"/>
    <w:semiHidden/>
    <w:qFormat/>
    <w:uiPriority w:val="0"/>
    <w:pPr>
      <w:ind w:left="1200" w:leftChars="1200"/>
    </w:pPr>
  </w:style>
  <w:style w:type="paragraph" w:styleId="13">
    <w:name w:val="footer"/>
    <w:basedOn w:val="1"/>
    <w:unhideWhenUsed/>
    <w:qFormat/>
    <w:uiPriority w:val="99"/>
    <w:pPr>
      <w:tabs>
        <w:tab w:val="center" w:pos="4153"/>
        <w:tab w:val="right" w:pos="8306"/>
      </w:tabs>
      <w:snapToGrid w:val="0"/>
      <w:jc w:val="left"/>
    </w:pPr>
    <w:rPr>
      <w:sz w:val="18"/>
      <w:szCs w:val="18"/>
    </w:rPr>
  </w:style>
  <w:style w:type="paragraph" w:styleId="14">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rPr>
      <w:szCs w:val="24"/>
    </w:rPr>
  </w:style>
  <w:style w:type="paragraph" w:styleId="16">
    <w:name w:val="Body Text 2"/>
    <w:basedOn w:val="1"/>
    <w:qFormat/>
    <w:uiPriority w:val="0"/>
    <w:pPr>
      <w:snapToGrid w:val="0"/>
      <w:spacing w:before="50" w:afterLines="50" w:line="400" w:lineRule="exact"/>
    </w:pPr>
    <w:rPr>
      <w:color w:val="000000"/>
    </w:rPr>
  </w:style>
  <w:style w:type="paragraph" w:styleId="17">
    <w:name w:val="Body Text First Indent 2"/>
    <w:basedOn w:val="10"/>
    <w:qFormat/>
    <w:uiPriority w:val="0"/>
    <w:pPr>
      <w:spacing w:after="120" w:line="240" w:lineRule="auto"/>
      <w:ind w:left="420" w:leftChars="200" w:firstLine="420" w:firstLineChars="200"/>
    </w:pPr>
    <w:rPr>
      <w:rFonts w:ascii="Times New Roman" w:hAnsi="Times New Roman"/>
      <w:spacing w:val="0"/>
      <w:sz w:val="21"/>
    </w:rPr>
  </w:style>
  <w:style w:type="character" w:styleId="20">
    <w:name w:val="Hyperlink"/>
    <w:basedOn w:val="19"/>
    <w:qFormat/>
    <w:uiPriority w:val="0"/>
    <w:rPr>
      <w:color w:val="0000FF"/>
      <w:u w:val="single"/>
    </w:rPr>
  </w:style>
  <w:style w:type="paragraph" w:customStyle="1" w:styleId="21">
    <w:name w:val="正文 1.1.1"/>
    <w:basedOn w:val="1"/>
    <w:next w:val="1"/>
    <w:qFormat/>
    <w:uiPriority w:val="0"/>
    <w:pPr>
      <w:numPr>
        <w:ilvl w:val="2"/>
        <w:numId w:val="3"/>
      </w:numPr>
      <w:outlineLvl w:val="2"/>
    </w:pPr>
    <w:rPr>
      <w:rFonts w:hAnsi="宋体"/>
      <w:color w:val="FF0000"/>
    </w:rPr>
  </w:style>
  <w:style w:type="paragraph" w:customStyle="1" w:styleId="22">
    <w:name w:val="默认段落字体 Para Char Char Char Char Char Char Char Char Char1 Char Char Char Char"/>
    <w:basedOn w:val="1"/>
    <w:qFormat/>
    <w:uiPriority w:val="0"/>
    <w:rPr>
      <w:rFonts w:ascii="Tahoma" w:hAnsi="Tahoma"/>
      <w:sz w:val="24"/>
      <w:szCs w:val="20"/>
    </w:rPr>
  </w:style>
  <w:style w:type="paragraph" w:customStyle="1" w:styleId="23">
    <w:name w:val="样式6"/>
    <w:basedOn w:val="16"/>
    <w:qFormat/>
    <w:uiPriority w:val="3"/>
    <w:pPr>
      <w:ind w:left="1" w:firstLine="36" w:firstLineChars="12"/>
      <w:jc w:val="center"/>
    </w:pPr>
    <w:rPr>
      <w:rFonts w:ascii="仿宋_GB2312" w:eastAsia="仿宋_GB2312"/>
      <w:b/>
      <w:sz w:val="30"/>
      <w:szCs w:val="20"/>
    </w:rPr>
  </w:style>
  <w:style w:type="paragraph" w:customStyle="1" w:styleId="24">
    <w:name w:val="表格一"/>
    <w:basedOn w:val="1"/>
    <w:qFormat/>
    <w:uiPriority w:val="0"/>
    <w:pPr>
      <w:spacing w:line="480" w:lineRule="atLeast"/>
      <w:ind w:left="-120" w:leftChars="-50"/>
      <w:jc w:val="center"/>
    </w:pPr>
    <w:rPr>
      <w:rFonts w:ascii="仿宋_GB2312" w:eastAsia="仿宋_GB231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2020-12-28T05:45:00Z</dcterms:created>
  <dc:creator>User</dc:creator>
  <cp:lastModifiedBy>User</cp:lastModifiedBy>
  <dcterms:modified xsi:type="dcterms:W3CDTF">2021-01-07T02:52:15Z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